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7B4" w:rsidRDefault="002A5A19">
      <w:bookmarkStart w:id="0" w:name="_GoBack"/>
      <w:bookmarkEnd w:id="0"/>
      <w:r>
        <w:rPr>
          <w:rFonts w:ascii="Arial" w:hAnsi="Arial" w:cs="Arial"/>
          <w:b/>
          <w:noProof/>
          <w:sz w:val="24"/>
          <w:szCs w:val="24"/>
          <w:u w:val="single"/>
          <w:lang w:eastAsia="en-GB"/>
        </w:rPr>
        <mc:AlternateContent>
          <mc:Choice Requires="wpg">
            <w:drawing>
              <wp:anchor distT="0" distB="0" distL="114300" distR="114300" simplePos="0" relativeHeight="251659264" behindDoc="0" locked="0" layoutInCell="1" allowOverlap="1">
                <wp:simplePos x="0" y="0"/>
                <wp:positionH relativeFrom="page">
                  <wp:posOffset>888367</wp:posOffset>
                </wp:positionH>
                <wp:positionV relativeFrom="margin">
                  <wp:posOffset>403424</wp:posOffset>
                </wp:positionV>
                <wp:extent cx="6286499" cy="8320399"/>
                <wp:effectExtent l="0" t="0" r="1" b="4451"/>
                <wp:wrapNone/>
                <wp:docPr id="1" name="Group 3"/>
                <wp:cNvGraphicFramePr/>
                <a:graphic xmlns:a="http://schemas.openxmlformats.org/drawingml/2006/main">
                  <a:graphicData uri="http://schemas.microsoft.com/office/word/2010/wordprocessingGroup">
                    <wpg:wgp>
                      <wpg:cNvGrpSpPr/>
                      <wpg:grpSpPr>
                        <a:xfrm>
                          <a:off x="0" y="0"/>
                          <a:ext cx="6286499" cy="8320399"/>
                          <a:chOff x="0" y="0"/>
                          <a:chExt cx="6286499" cy="8320399"/>
                        </a:xfrm>
                      </wpg:grpSpPr>
                      <wps:wsp>
                        <wps:cNvPr id="2" name="Rectangle 16"/>
                        <wps:cNvSpPr/>
                        <wps:spPr>
                          <a:xfrm>
                            <a:off x="3113577" y="7905756"/>
                            <a:ext cx="3172922" cy="414643"/>
                          </a:xfrm>
                          <a:prstGeom prst="rect">
                            <a:avLst/>
                          </a:prstGeom>
                          <a:noFill/>
                          <a:ln cap="flat">
                            <a:noFill/>
                            <a:prstDash val="solid"/>
                          </a:ln>
                        </wps:spPr>
                        <wps:txbx>
                          <w:txbxContent>
                            <w:p w:rsidR="00D127B4" w:rsidRDefault="00D127B4">
                              <w:pPr>
                                <w:jc w:val="right"/>
                              </w:pPr>
                            </w:p>
                          </w:txbxContent>
                        </wps:txbx>
                        <wps:bodyPr vert="horz" wrap="square" lIns="91440" tIns="45720" rIns="91440" bIns="45720" anchor="t" anchorCtr="0" compatLnSpc="0">
                          <a:spAutoFit/>
                        </wps:bodyPr>
                      </wps:wsp>
                      <wps:wsp>
                        <wps:cNvPr id="3" name="Rectangle 17"/>
                        <wps:cNvSpPr/>
                        <wps:spPr>
                          <a:xfrm>
                            <a:off x="0" y="0"/>
                            <a:ext cx="6051554" cy="5753103"/>
                          </a:xfrm>
                          <a:prstGeom prst="rect">
                            <a:avLst/>
                          </a:prstGeom>
                          <a:noFill/>
                          <a:ln cap="flat">
                            <a:noFill/>
                            <a:prstDash val="solid"/>
                          </a:ln>
                        </wps:spPr>
                        <wps:txbx>
                          <w:txbxContent>
                            <w:p w:rsidR="00D127B4" w:rsidRDefault="00D127B4">
                              <w:pPr>
                                <w:spacing w:after="0"/>
                                <w:rPr>
                                  <w:b/>
                                  <w:bCs/>
                                  <w:color w:val="1F497D"/>
                                  <w:sz w:val="72"/>
                                  <w:szCs w:val="72"/>
                                </w:rPr>
                              </w:pPr>
                            </w:p>
                            <w:p w:rsidR="00D127B4" w:rsidRDefault="00D127B4">
                              <w:pPr>
                                <w:spacing w:after="0"/>
                                <w:rPr>
                                  <w:b/>
                                  <w:bCs/>
                                  <w:color w:val="1F497D"/>
                                  <w:sz w:val="72"/>
                                  <w:szCs w:val="72"/>
                                </w:rPr>
                              </w:pPr>
                            </w:p>
                            <w:p w:rsidR="00D127B4" w:rsidRDefault="00D127B4">
                              <w:pPr>
                                <w:spacing w:after="0"/>
                                <w:rPr>
                                  <w:b/>
                                  <w:bCs/>
                                  <w:color w:val="1F497D"/>
                                  <w:sz w:val="72"/>
                                  <w:szCs w:val="72"/>
                                </w:rPr>
                              </w:pPr>
                            </w:p>
                            <w:p w:rsidR="00D127B4" w:rsidRDefault="00D127B4">
                              <w:pPr>
                                <w:spacing w:after="0"/>
                                <w:rPr>
                                  <w:b/>
                                  <w:bCs/>
                                  <w:color w:val="1F497D"/>
                                  <w:sz w:val="72"/>
                                  <w:szCs w:val="72"/>
                                </w:rPr>
                              </w:pPr>
                            </w:p>
                            <w:p w:rsidR="00D127B4" w:rsidRDefault="00D127B4">
                              <w:pPr>
                                <w:spacing w:after="0"/>
                                <w:rPr>
                                  <w:b/>
                                  <w:bCs/>
                                  <w:color w:val="1F497D"/>
                                  <w:sz w:val="72"/>
                                  <w:szCs w:val="72"/>
                                </w:rPr>
                              </w:pPr>
                            </w:p>
                            <w:p w:rsidR="00D127B4" w:rsidRDefault="002A5A19">
                              <w:pPr>
                                <w:spacing w:after="0"/>
                              </w:pPr>
                              <w:r>
                                <w:rPr>
                                  <w:b/>
                                  <w:bCs/>
                                  <w:color w:val="1F497D"/>
                                  <w:sz w:val="52"/>
                                  <w:szCs w:val="52"/>
                                </w:rPr>
                                <w:t>RM6170: Print Management Services Order Form</w:t>
                              </w:r>
                              <w:r>
                                <w:rPr>
                                  <w:b/>
                                  <w:bCs/>
                                  <w:color w:val="1F497D"/>
                                  <w:sz w:val="72"/>
                                  <w:szCs w:val="72"/>
                                </w:rPr>
                                <w:t xml:space="preserve"> </w:t>
                              </w:r>
                              <w:r>
                                <w:rPr>
                                  <w:b/>
                                  <w:bCs/>
                                  <w:color w:val="1F497D"/>
                                  <w:sz w:val="52"/>
                                  <w:szCs w:val="52"/>
                                </w:rPr>
                                <w:t xml:space="preserve">Template </w:t>
                              </w:r>
                            </w:p>
                            <w:p w:rsidR="00D127B4" w:rsidRDefault="002A5A19">
                              <w:pPr>
                                <w:spacing w:after="0"/>
                                <w:rPr>
                                  <w:b/>
                                  <w:bCs/>
                                  <w:color w:val="1F497D"/>
                                  <w:sz w:val="52"/>
                                  <w:szCs w:val="52"/>
                                </w:rPr>
                              </w:pPr>
                              <w:r>
                                <w:rPr>
                                  <w:b/>
                                  <w:bCs/>
                                  <w:color w:val="1F497D"/>
                                  <w:sz w:val="52"/>
                                  <w:szCs w:val="52"/>
                                </w:rPr>
                                <w:t>(Command and House Papers Service only)</w:t>
                              </w:r>
                            </w:p>
                            <w:p w:rsidR="00D127B4" w:rsidRDefault="00D127B4">
                              <w:pPr>
                                <w:rPr>
                                  <w:b/>
                                  <w:bCs/>
                                  <w:color w:val="000000"/>
                                  <w:sz w:val="32"/>
                                  <w:szCs w:val="32"/>
                                </w:rPr>
                              </w:pPr>
                            </w:p>
                          </w:txbxContent>
                        </wps:txbx>
                        <wps:bodyPr vert="horz" wrap="square" lIns="91440" tIns="45720" rIns="91440" bIns="45720" anchor="b" anchorCtr="0" compatLnSpc="0">
                          <a:noAutofit/>
                        </wps:bodyPr>
                      </wps:wsp>
                    </wpg:wgp>
                  </a:graphicData>
                </a:graphic>
              </wp:anchor>
            </w:drawing>
          </mc:Choice>
          <mc:Fallback>
            <w:pict>
              <v:group id="Group 3" o:spid="_x0000_s1026" style="position:absolute;margin-left:69.95pt;margin-top:31.75pt;width:495pt;height:655.15pt;z-index:251659264;mso-position-horizontal-relative:page;mso-position-vertical-relative:margin" coordsize="62864,83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">
                <v:rect id="Rectangle 16" o:spid="_x0000_s1027" style="position:absolute;left:31135;top:79057;width:31729;height:4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hRrsQA&#10;AADaAAAADwAAAGRycy9kb3ducmV2LnhtbESP0WrCQBRE3wX/YbmFvohuGsRq6iqStpD61tQPuGZv&#10;k9Ts3ZDdJvHvXaHQx2FmzjDb/Wga0VPnassKnhYRCOLC6ppLBaev9/kahPPIGhvLpOBKDva76WSL&#10;ibYDf1Kf+1IECLsEFVTet4mUrqjIoFvYljh437Yz6IPsSqk7HALcNDKOopU0WHNYqLCltKLikv8a&#10;BR/H5fGUZvLnsqlfZ9lzHsnz6k2px4fx8ALC0+j/w3/tTCuI4X4l3AC5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IUa7EAAAA2gAAAA8AAAAAAAAAAAAAAAAAmAIAAGRycy9k&#10;b3ducmV2LnhtbFBLBQYAAAAABAAEAPUAAACJAwAAAAA=&#10;" filled="f" stroked="f">
                  <v:textbox style="mso-fit-shape-to-text:t">
                    <w:txbxContent>
                      <w:p w:rsidR="00D127B4" w:rsidRDefault="00D127B4">
                        <w:pPr>
                          <w:jc w:val="right"/>
                        </w:pPr>
                      </w:p>
                    </w:txbxContent>
                  </v:textbox>
                </v:rect>
                <v:rect id="Rectangle 17" o:spid="_x0000_s1028" style="position:absolute;width:60515;height:5753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LXPcEA&#10;AADaAAAADwAAAGRycy9kb3ducmV2LnhtbESP3YrCMBSE7xd8h3AE79ZUBVlqUxFFVNgV/HmAY3Ns&#10;i81JSaLWtzcLC3s5zHwzTDbvTCMe5HxtWcFomIAgLqyuuVRwPq0/v0D4gKyxsUwKXuRhnvc+Mky1&#10;ffKBHsdQiljCPkUFVQhtKqUvKjLoh7Yljt7VOoMhSldK7fAZy00jx0kylQZrjgsVtrSsqLgd70bB&#10;5Hu/dz+r23qarM47tq5bbi4HpQb9bjEDEagL/+E/eqsjB79X4g2Q+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9C1z3BAAAA2gAAAA8AAAAAAAAAAAAAAAAAmAIAAGRycy9kb3du&#10;cmV2LnhtbFBLBQYAAAAABAAEAPUAAACGAwAAAAA=&#10;" filled="f" stroked="f">
                  <v:textbox>
                    <w:txbxContent>
                      <w:p w:rsidR="00D127B4" w:rsidRDefault="00D127B4">
                        <w:pPr>
                          <w:spacing w:after="0"/>
                          <w:rPr>
                            <w:b/>
                            <w:bCs/>
                            <w:color w:val="1F497D"/>
                            <w:sz w:val="72"/>
                            <w:szCs w:val="72"/>
                          </w:rPr>
                        </w:pPr>
                      </w:p>
                      <w:p w:rsidR="00D127B4" w:rsidRDefault="00D127B4">
                        <w:pPr>
                          <w:spacing w:after="0"/>
                          <w:rPr>
                            <w:b/>
                            <w:bCs/>
                            <w:color w:val="1F497D"/>
                            <w:sz w:val="72"/>
                            <w:szCs w:val="72"/>
                          </w:rPr>
                        </w:pPr>
                      </w:p>
                      <w:p w:rsidR="00D127B4" w:rsidRDefault="00D127B4">
                        <w:pPr>
                          <w:spacing w:after="0"/>
                          <w:rPr>
                            <w:b/>
                            <w:bCs/>
                            <w:color w:val="1F497D"/>
                            <w:sz w:val="72"/>
                            <w:szCs w:val="72"/>
                          </w:rPr>
                        </w:pPr>
                      </w:p>
                      <w:p w:rsidR="00D127B4" w:rsidRDefault="00D127B4">
                        <w:pPr>
                          <w:spacing w:after="0"/>
                          <w:rPr>
                            <w:b/>
                            <w:bCs/>
                            <w:color w:val="1F497D"/>
                            <w:sz w:val="72"/>
                            <w:szCs w:val="72"/>
                          </w:rPr>
                        </w:pPr>
                      </w:p>
                      <w:p w:rsidR="00D127B4" w:rsidRDefault="00D127B4">
                        <w:pPr>
                          <w:spacing w:after="0"/>
                          <w:rPr>
                            <w:b/>
                            <w:bCs/>
                            <w:color w:val="1F497D"/>
                            <w:sz w:val="72"/>
                            <w:szCs w:val="72"/>
                          </w:rPr>
                        </w:pPr>
                      </w:p>
                      <w:p w:rsidR="00D127B4" w:rsidRDefault="002A5A19">
                        <w:pPr>
                          <w:spacing w:after="0"/>
                        </w:pPr>
                        <w:r>
                          <w:rPr>
                            <w:b/>
                            <w:bCs/>
                            <w:color w:val="1F497D"/>
                            <w:sz w:val="52"/>
                            <w:szCs w:val="52"/>
                          </w:rPr>
                          <w:t>RM6170: Print Management Services Order Form</w:t>
                        </w:r>
                        <w:r>
                          <w:rPr>
                            <w:b/>
                            <w:bCs/>
                            <w:color w:val="1F497D"/>
                            <w:sz w:val="72"/>
                            <w:szCs w:val="72"/>
                          </w:rPr>
                          <w:t xml:space="preserve"> </w:t>
                        </w:r>
                        <w:r>
                          <w:rPr>
                            <w:b/>
                            <w:bCs/>
                            <w:color w:val="1F497D"/>
                            <w:sz w:val="52"/>
                            <w:szCs w:val="52"/>
                          </w:rPr>
                          <w:t xml:space="preserve">Template </w:t>
                        </w:r>
                      </w:p>
                      <w:p w:rsidR="00D127B4" w:rsidRDefault="002A5A19">
                        <w:pPr>
                          <w:spacing w:after="0"/>
                          <w:rPr>
                            <w:b/>
                            <w:bCs/>
                            <w:color w:val="1F497D"/>
                            <w:sz w:val="52"/>
                            <w:szCs w:val="52"/>
                          </w:rPr>
                        </w:pPr>
                        <w:r>
                          <w:rPr>
                            <w:b/>
                            <w:bCs/>
                            <w:color w:val="1F497D"/>
                            <w:sz w:val="52"/>
                            <w:szCs w:val="52"/>
                          </w:rPr>
                          <w:t>(Command and House Papers Service only)</w:t>
                        </w:r>
                      </w:p>
                      <w:p w:rsidR="00D127B4" w:rsidRDefault="00D127B4">
                        <w:pPr>
                          <w:rPr>
                            <w:b/>
                            <w:bCs/>
                            <w:color w:val="000000"/>
                            <w:sz w:val="32"/>
                            <w:szCs w:val="32"/>
                          </w:rPr>
                        </w:pPr>
                      </w:p>
                    </w:txbxContent>
                  </v:textbox>
                </v:rect>
                <w10:wrap anchorx="page" anchory="margin"/>
              </v:group>
            </w:pict>
          </mc:Fallback>
        </mc:AlternateContent>
      </w:r>
      <w:r>
        <w:rPr>
          <w:rFonts w:ascii="Arial" w:hAnsi="Arial" w:cs="Arial"/>
          <w:i/>
          <w:iCs/>
          <w:noProof/>
          <w:sz w:val="24"/>
          <w:szCs w:val="24"/>
          <w:lang w:eastAsia="en-GB"/>
        </w:rPr>
        <w:drawing>
          <wp:anchor distT="0" distB="0" distL="114300" distR="114300" simplePos="0" relativeHeight="251660288" behindDoc="0" locked="0" layoutInCell="1" allowOverlap="1">
            <wp:simplePos x="0" y="0"/>
            <wp:positionH relativeFrom="column">
              <wp:posOffset>96524</wp:posOffset>
            </wp:positionH>
            <wp:positionV relativeFrom="paragraph">
              <wp:posOffset>1698626</wp:posOffset>
            </wp:positionV>
            <wp:extent cx="1647191" cy="1371600"/>
            <wp:effectExtent l="0" t="0" r="0" b="0"/>
            <wp:wrapNone/>
            <wp:docPr id="4"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1647191" cy="1371600"/>
                    </a:xfrm>
                    <a:prstGeom prst="rect">
                      <a:avLst/>
                    </a:prstGeom>
                    <a:noFill/>
                    <a:ln>
                      <a:noFill/>
                      <a:prstDash/>
                    </a:ln>
                  </pic:spPr>
                </pic:pic>
              </a:graphicData>
            </a:graphic>
          </wp:anchor>
        </w:drawing>
      </w:r>
    </w:p>
    <w:p w:rsidR="00D127B4" w:rsidRDefault="00D127B4">
      <w:pPr>
        <w:pageBreakBefore/>
        <w:rPr>
          <w:rFonts w:ascii="Arial" w:hAnsi="Arial" w:cs="Arial"/>
          <w:b/>
          <w:sz w:val="36"/>
        </w:rPr>
      </w:pPr>
    </w:p>
    <w:p w:rsidR="00D127B4" w:rsidRDefault="002A5A19">
      <w:r>
        <w:rPr>
          <w:rFonts w:ascii="Arial" w:hAnsi="Arial" w:cs="Arial"/>
          <w:b/>
          <w:sz w:val="28"/>
          <w:szCs w:val="28"/>
        </w:rPr>
        <w:t xml:space="preserve">For help with completing this Order Form please refer to the Short Order </w:t>
      </w:r>
      <w:r>
        <w:rPr>
          <w:rFonts w:ascii="Arial" w:hAnsi="Arial" w:cs="Arial"/>
          <w:b/>
          <w:sz w:val="28"/>
          <w:szCs w:val="28"/>
        </w:rPr>
        <w:t xml:space="preserve">Form FAQ’s </w:t>
      </w:r>
      <w:hyperlink r:id="rId8" w:history="1">
        <w:r>
          <w:rPr>
            <w:rStyle w:val="Hyperlink"/>
            <w:rFonts w:ascii="Arial" w:hAnsi="Arial" w:cs="Arial"/>
            <w:b/>
            <w:sz w:val="28"/>
            <w:szCs w:val="28"/>
          </w:rPr>
          <w:t>here</w:t>
        </w:r>
      </w:hyperlink>
      <w:r>
        <w:rPr>
          <w:rStyle w:val="Hyperlink"/>
          <w:rFonts w:ascii="Arial" w:hAnsi="Arial" w:cs="Arial"/>
          <w:b/>
          <w:sz w:val="28"/>
          <w:szCs w:val="28"/>
        </w:rPr>
        <w:t xml:space="preserve"> [</w:t>
      </w:r>
      <w:r>
        <w:rPr>
          <w:rStyle w:val="Hyperlink"/>
          <w:rFonts w:ascii="Arial" w:hAnsi="Arial" w:cs="Arial"/>
          <w:b/>
          <w:sz w:val="28"/>
          <w:szCs w:val="28"/>
          <w:shd w:val="clear" w:color="auto" w:fill="FFFF00"/>
        </w:rPr>
        <w:t>CCS to complete FAQs during implementation]</w:t>
      </w:r>
    </w:p>
    <w:p w:rsidR="00D127B4" w:rsidRDefault="002A5A19">
      <w:r>
        <w:rPr>
          <w:rFonts w:ascii="Arial" w:hAnsi="Arial" w:cs="Arial"/>
          <w:b/>
          <w:sz w:val="24"/>
          <w:szCs w:val="24"/>
        </w:rPr>
        <w:t>Guidance:</w:t>
      </w:r>
      <w:r>
        <w:rPr>
          <w:rFonts w:ascii="Arial" w:hAnsi="Arial" w:cs="Arial"/>
          <w:sz w:val="24"/>
          <w:szCs w:val="24"/>
        </w:rPr>
        <w:t xml:space="preserve"> </w:t>
      </w:r>
    </w:p>
    <w:p w:rsidR="00D127B4" w:rsidRDefault="002A5A19">
      <w:pPr>
        <w:rPr>
          <w:rFonts w:ascii="Arial" w:hAnsi="Arial" w:cs="Arial"/>
          <w:sz w:val="24"/>
          <w:szCs w:val="24"/>
        </w:rPr>
      </w:pPr>
      <w:r>
        <w:rPr>
          <w:rFonts w:ascii="Arial" w:hAnsi="Arial" w:cs="Arial"/>
          <w:sz w:val="24"/>
          <w:szCs w:val="24"/>
        </w:rPr>
        <w:t>This Order Form, when completed and executed by both Parties, forms a</w:t>
      </w:r>
      <w:r>
        <w:rPr>
          <w:rFonts w:ascii="Arial" w:hAnsi="Arial" w:cs="Arial"/>
          <w:sz w:val="24"/>
          <w:szCs w:val="24"/>
        </w:rPr>
        <w:t xml:space="preserve"> </w:t>
      </w:r>
      <w:bookmarkStart w:id="1" w:name="Call"/>
      <w:r>
        <w:rPr>
          <w:rFonts w:ascii="Arial" w:hAnsi="Arial" w:cs="Arial"/>
          <w:sz w:val="24"/>
          <w:szCs w:val="24"/>
        </w:rPr>
        <w:t xml:space="preserve">Call-Off </w:t>
      </w:r>
      <w:bookmarkEnd w:id="1"/>
      <w:r>
        <w:rPr>
          <w:rFonts w:ascii="Arial" w:hAnsi="Arial" w:cs="Arial"/>
          <w:sz w:val="24"/>
          <w:szCs w:val="24"/>
        </w:rPr>
        <w:t xml:space="preserve">Contract from for the Command and House Paper Service as outlined in section 4.3 of Framework Schedule 1 and Annex A of Framework Schedule 1 only. It must not be used to form a Call-Off Contract for any other Deliverables. </w:t>
      </w:r>
    </w:p>
    <w:p w:rsidR="00D127B4" w:rsidRDefault="002A5A19">
      <w:pPr>
        <w:rPr>
          <w:rFonts w:ascii="Arial" w:hAnsi="Arial" w:cs="Arial"/>
          <w:b/>
          <w:bCs/>
          <w:color w:val="FF0000"/>
          <w:sz w:val="24"/>
          <w:szCs w:val="24"/>
        </w:rPr>
      </w:pPr>
      <w:r>
        <w:rPr>
          <w:rFonts w:ascii="Arial" w:hAnsi="Arial" w:cs="Arial"/>
          <w:b/>
          <w:bCs/>
          <w:color w:val="FF0000"/>
          <w:sz w:val="24"/>
          <w:szCs w:val="24"/>
        </w:rPr>
        <w:t>This Order Form is for</w:t>
      </w:r>
      <w:r>
        <w:rPr>
          <w:rFonts w:ascii="Arial" w:hAnsi="Arial" w:cs="Arial"/>
          <w:b/>
          <w:bCs/>
          <w:color w:val="FF0000"/>
          <w:sz w:val="24"/>
          <w:szCs w:val="24"/>
        </w:rPr>
        <w:t xml:space="preserve"> use with Call-Offs valued at £10,000 or less. </w:t>
      </w:r>
    </w:p>
    <w:p w:rsidR="00D127B4" w:rsidRDefault="002A5A19">
      <w:pPr>
        <w:rPr>
          <w:rFonts w:ascii="Arial" w:hAnsi="Arial" w:cs="Arial"/>
          <w:sz w:val="24"/>
          <w:szCs w:val="24"/>
        </w:rPr>
      </w:pPr>
      <w:r>
        <w:rPr>
          <w:rFonts w:ascii="Arial" w:hAnsi="Arial" w:cs="Arial"/>
          <w:sz w:val="24"/>
          <w:szCs w:val="24"/>
        </w:rPr>
        <w:t xml:space="preserve">You can complete and execute a Call-Off Contract by using an equivalent document or electronic purchase order system.  If an electronic purchasing system is used, the text below must be copied into the </w:t>
      </w:r>
      <w:r>
        <w:rPr>
          <w:rFonts w:ascii="Arial" w:hAnsi="Arial" w:cs="Arial"/>
          <w:sz w:val="24"/>
          <w:szCs w:val="24"/>
        </w:rPr>
        <w:t>electronic order form.</w:t>
      </w:r>
    </w:p>
    <w:p w:rsidR="00D127B4" w:rsidRDefault="002A5A19">
      <w:pPr>
        <w:rPr>
          <w:rFonts w:ascii="Arial" w:hAnsi="Arial" w:cs="Arial"/>
          <w:sz w:val="24"/>
          <w:szCs w:val="24"/>
        </w:rPr>
      </w:pPr>
      <w:r>
        <w:rPr>
          <w:rFonts w:ascii="Arial" w:hAnsi="Arial" w:cs="Arial"/>
          <w:sz w:val="24"/>
          <w:szCs w:val="24"/>
        </w:rPr>
        <w:t>You must complete Part 1 of the Order Form Template to provide the information needed to populate a Call-Off Contract. Part 2 of the Order Form Template incorporates documents into the Call-Off Contract to create a complete set of te</w:t>
      </w:r>
      <w:r>
        <w:rPr>
          <w:rFonts w:ascii="Arial" w:hAnsi="Arial" w:cs="Arial"/>
          <w:sz w:val="24"/>
          <w:szCs w:val="24"/>
        </w:rPr>
        <w:t>rms. Part 2 also makes choices for some of elections which are required to create a complete set of terms in a way that CCS expects to be most appropriate for Call-Off Contracts created using this Order Form.</w:t>
      </w:r>
    </w:p>
    <w:p w:rsidR="00D127B4" w:rsidRDefault="002A5A19">
      <w:pPr>
        <w:rPr>
          <w:rFonts w:ascii="Arial" w:hAnsi="Arial" w:cs="Arial"/>
          <w:sz w:val="24"/>
          <w:szCs w:val="24"/>
        </w:rPr>
      </w:pPr>
      <w:r>
        <w:rPr>
          <w:rFonts w:ascii="Arial" w:hAnsi="Arial" w:cs="Arial"/>
          <w:sz w:val="24"/>
          <w:szCs w:val="24"/>
        </w:rPr>
        <w:t>If you want to add or amend any aspect of any o</w:t>
      </w:r>
      <w:r>
        <w:rPr>
          <w:rFonts w:ascii="Arial" w:hAnsi="Arial" w:cs="Arial"/>
          <w:sz w:val="24"/>
          <w:szCs w:val="24"/>
        </w:rPr>
        <w:t>f the terms or elections incorporated into the Call-Off Contract by Part 2 of this Order Form, you must use the box below marked “Call-Off Special Terms”. Call-Off Special Terms rank ahead of the incorporated terms and elections.</w:t>
      </w:r>
    </w:p>
    <w:p w:rsidR="00D127B4" w:rsidRDefault="002A5A19">
      <w:r>
        <w:rPr>
          <w:rFonts w:ascii="Arial" w:hAnsi="Arial" w:cs="Arial"/>
          <w:sz w:val="24"/>
          <w:szCs w:val="24"/>
        </w:rPr>
        <w:t xml:space="preserve">You must complete Annex 1 </w:t>
      </w:r>
      <w:r>
        <w:rPr>
          <w:rFonts w:ascii="Arial" w:hAnsi="Arial" w:cs="Arial"/>
          <w:sz w:val="24"/>
          <w:szCs w:val="24"/>
        </w:rPr>
        <w:t>- Processing Personal Data as part of completing the Order Form.</w:t>
      </w:r>
    </w:p>
    <w:p w:rsidR="00D127B4" w:rsidRDefault="002A5A19">
      <w:pPr>
        <w:spacing w:after="0" w:line="240" w:lineRule="auto"/>
        <w:rPr>
          <w:rFonts w:ascii="Arial" w:hAnsi="Arial" w:cs="Arial"/>
          <w:b/>
          <w:sz w:val="36"/>
        </w:rPr>
      </w:pPr>
      <w:r>
        <w:rPr>
          <w:rFonts w:ascii="Arial" w:hAnsi="Arial" w:cs="Arial"/>
          <w:b/>
          <w:sz w:val="36"/>
        </w:rPr>
        <w:t>Order Form Template</w:t>
      </w:r>
    </w:p>
    <w:p w:rsidR="00D127B4" w:rsidRDefault="00D127B4">
      <w:pPr>
        <w:spacing w:after="0" w:line="240" w:lineRule="auto"/>
        <w:rPr>
          <w:rFonts w:ascii="Arial" w:hAnsi="Arial" w:cs="Arial"/>
          <w:sz w:val="16"/>
          <w:szCs w:val="16"/>
        </w:rPr>
      </w:pPr>
    </w:p>
    <w:p w:rsidR="00D127B4" w:rsidRDefault="002A5A19">
      <w:pPr>
        <w:spacing w:after="0" w:line="240" w:lineRule="auto"/>
        <w:jc w:val="both"/>
        <w:rPr>
          <w:rFonts w:ascii="Arial" w:hAnsi="Arial" w:cs="Arial"/>
          <w:sz w:val="24"/>
          <w:szCs w:val="24"/>
        </w:rPr>
      </w:pPr>
      <w:r>
        <w:rPr>
          <w:rFonts w:ascii="Arial" w:hAnsi="Arial" w:cs="Arial"/>
          <w:sz w:val="24"/>
          <w:szCs w:val="24"/>
        </w:rPr>
        <w:t xml:space="preserve">This Order Form is for the provision of the </w:t>
      </w:r>
      <w:bookmarkStart w:id="2" w:name="Deliverables"/>
      <w:r>
        <w:rPr>
          <w:rFonts w:ascii="Arial" w:hAnsi="Arial" w:cs="Arial"/>
          <w:sz w:val="24"/>
          <w:szCs w:val="24"/>
        </w:rPr>
        <w:t>Deliverables</w:t>
      </w:r>
      <w:bookmarkEnd w:id="2"/>
      <w:r>
        <w:rPr>
          <w:rFonts w:ascii="Arial" w:hAnsi="Arial" w:cs="Arial"/>
          <w:sz w:val="24"/>
          <w:szCs w:val="24"/>
        </w:rPr>
        <w:t xml:space="preserve"> which form part of the Command and House Paper Service as outlined in section 4.3 of Framework Schedule 1 and Ann</w:t>
      </w:r>
      <w:r>
        <w:rPr>
          <w:rFonts w:ascii="Arial" w:hAnsi="Arial" w:cs="Arial"/>
          <w:sz w:val="24"/>
          <w:szCs w:val="24"/>
        </w:rPr>
        <w:t xml:space="preserve">ex A of Framework Schedule 1 only. It must not be used to form a Call-Off Contract for any other Deliverables. It is issued under the Framework Contract RM6170: Print Management Services.   </w:t>
      </w:r>
    </w:p>
    <w:p w:rsidR="00D127B4" w:rsidRDefault="00D127B4">
      <w:pPr>
        <w:spacing w:after="0" w:line="240" w:lineRule="auto"/>
        <w:jc w:val="both"/>
        <w:rPr>
          <w:rFonts w:ascii="Arial" w:hAnsi="Arial" w:cs="Arial"/>
          <w:sz w:val="24"/>
          <w:szCs w:val="24"/>
        </w:rPr>
      </w:pPr>
    </w:p>
    <w:p w:rsidR="00D127B4" w:rsidRDefault="002A5A19">
      <w:pPr>
        <w:spacing w:after="0" w:line="240" w:lineRule="auto"/>
        <w:jc w:val="both"/>
      </w:pPr>
      <w:r>
        <w:rPr>
          <w:rFonts w:ascii="Arial" w:hAnsi="Arial" w:cs="Arial"/>
          <w:b/>
          <w:sz w:val="24"/>
          <w:szCs w:val="24"/>
        </w:rPr>
        <w:t>Part 1: Buyer and Supplier to complete</w:t>
      </w:r>
    </w:p>
    <w:p w:rsidR="00D127B4" w:rsidRDefault="00D127B4">
      <w:pPr>
        <w:spacing w:after="0" w:line="240" w:lineRule="auto"/>
        <w:rPr>
          <w:rFonts w:ascii="Arial" w:hAnsi="Arial" w:cs="Arial"/>
          <w:b/>
          <w:sz w:val="16"/>
          <w:szCs w:val="16"/>
        </w:rPr>
      </w:pPr>
    </w:p>
    <w:tbl>
      <w:tblPr>
        <w:tblW w:w="9016" w:type="dxa"/>
        <w:tblCellMar>
          <w:left w:w="10" w:type="dxa"/>
          <w:right w:w="10" w:type="dxa"/>
        </w:tblCellMar>
        <w:tblLook w:val="0000" w:firstRow="0" w:lastRow="0" w:firstColumn="0" w:lastColumn="0" w:noHBand="0" w:noVBand="0"/>
      </w:tblPr>
      <w:tblGrid>
        <w:gridCol w:w="2547"/>
        <w:gridCol w:w="6469"/>
      </w:tblGrid>
      <w:tr w:rsidR="00D127B4">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pPr>
            <w:r>
              <w:rPr>
                <w:rStyle w:val="Hyperlink"/>
                <w:rFonts w:ascii="Arial" w:hAnsi="Arial" w:cs="Arial"/>
                <w:b/>
                <w:color w:val="auto"/>
                <w:sz w:val="24"/>
                <w:szCs w:val="24"/>
                <w:lang w:eastAsia="en-GB"/>
              </w:rPr>
              <w:t>Buyer</w:t>
            </w:r>
            <w:r>
              <w:rPr>
                <w:rFonts w:ascii="Arial" w:hAnsi="Arial" w:cs="Arial"/>
                <w:b/>
                <w:sz w:val="24"/>
                <w:szCs w:val="24"/>
                <w:lang w:eastAsia="en-GB"/>
              </w:rPr>
              <w:t xml:space="preserve"> Name</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D127B4">
            <w:pPr>
              <w:spacing w:after="0" w:line="240" w:lineRule="auto"/>
              <w:rPr>
                <w:rFonts w:ascii="Arial" w:hAnsi="Arial" w:cs="Arial"/>
                <w:sz w:val="24"/>
                <w:szCs w:val="24"/>
                <w:lang w:eastAsia="en-GB"/>
              </w:rPr>
            </w:pPr>
          </w:p>
        </w:tc>
      </w:tr>
      <w:tr w:rsidR="00D127B4">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pPr>
            <w:r>
              <w:rPr>
                <w:rStyle w:val="Hyperlink"/>
                <w:rFonts w:ascii="Arial" w:hAnsi="Arial" w:cs="Arial"/>
                <w:b/>
                <w:color w:val="auto"/>
                <w:sz w:val="24"/>
                <w:szCs w:val="24"/>
                <w:lang w:eastAsia="en-GB"/>
              </w:rPr>
              <w:t>Buyer</w:t>
            </w:r>
            <w:r>
              <w:rPr>
                <w:rFonts w:ascii="Arial" w:hAnsi="Arial" w:cs="Arial"/>
                <w:b/>
                <w:sz w:val="24"/>
                <w:szCs w:val="24"/>
                <w:lang w:eastAsia="en-GB"/>
              </w:rPr>
              <w:t xml:space="preserve"> </w:t>
            </w:r>
            <w:r>
              <w:rPr>
                <w:rFonts w:ascii="Arial" w:hAnsi="Arial" w:cs="Arial"/>
                <w:b/>
                <w:sz w:val="24"/>
                <w:szCs w:val="24"/>
                <w:lang w:eastAsia="en-GB"/>
              </w:rPr>
              <w:t>Contact</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D127B4">
            <w:pPr>
              <w:spacing w:after="0" w:line="240" w:lineRule="auto"/>
              <w:rPr>
                <w:rFonts w:ascii="Arial" w:hAnsi="Arial" w:cs="Arial"/>
                <w:sz w:val="24"/>
                <w:szCs w:val="24"/>
                <w:lang w:eastAsia="en-GB"/>
              </w:rPr>
            </w:pPr>
          </w:p>
        </w:tc>
      </w:tr>
      <w:tr w:rsidR="00D127B4">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pPr>
            <w:r>
              <w:rPr>
                <w:rStyle w:val="Hyperlink"/>
                <w:rFonts w:ascii="Arial" w:hAnsi="Arial" w:cs="Arial"/>
                <w:b/>
                <w:color w:val="auto"/>
                <w:sz w:val="24"/>
                <w:szCs w:val="24"/>
                <w:lang w:eastAsia="en-GB"/>
              </w:rPr>
              <w:t>Buyer</w:t>
            </w:r>
            <w:r>
              <w:rPr>
                <w:rFonts w:ascii="Arial" w:hAnsi="Arial" w:cs="Arial"/>
                <w:b/>
                <w:sz w:val="24"/>
                <w:szCs w:val="24"/>
                <w:lang w:eastAsia="en-GB"/>
              </w:rPr>
              <w:t xml:space="preserve"> Address</w:t>
            </w:r>
          </w:p>
          <w:p w:rsidR="00D127B4" w:rsidRDefault="00D127B4">
            <w:pPr>
              <w:spacing w:after="0" w:line="240" w:lineRule="auto"/>
              <w:rPr>
                <w:rFonts w:ascii="Arial" w:hAnsi="Arial" w:cs="Arial"/>
                <w:b/>
                <w:sz w:val="24"/>
                <w:szCs w:val="24"/>
                <w:lang w:eastAsia="en-GB"/>
              </w:rPr>
            </w:pPr>
          </w:p>
          <w:p w:rsidR="00D127B4" w:rsidRDefault="00D127B4">
            <w:pPr>
              <w:spacing w:after="0" w:line="240" w:lineRule="auto"/>
              <w:rPr>
                <w:rFonts w:ascii="Arial" w:hAnsi="Arial" w:cs="Arial"/>
                <w:b/>
                <w:sz w:val="24"/>
                <w:szCs w:val="24"/>
                <w:lang w:eastAsia="en-GB"/>
              </w:rPr>
            </w:pP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D127B4">
            <w:pPr>
              <w:spacing w:after="0" w:line="240" w:lineRule="auto"/>
              <w:rPr>
                <w:rFonts w:ascii="Arial" w:hAnsi="Arial" w:cs="Arial"/>
                <w:sz w:val="24"/>
                <w:szCs w:val="24"/>
                <w:lang w:eastAsia="en-GB"/>
              </w:rPr>
            </w:pPr>
          </w:p>
        </w:tc>
      </w:tr>
      <w:tr w:rsidR="00D127B4">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rPr>
                <w:rFonts w:ascii="Arial" w:hAnsi="Arial" w:cs="Arial"/>
                <w:b/>
                <w:sz w:val="24"/>
                <w:szCs w:val="24"/>
                <w:lang w:eastAsia="en-GB"/>
              </w:rPr>
            </w:pPr>
            <w:r>
              <w:rPr>
                <w:rFonts w:ascii="Arial" w:hAnsi="Arial" w:cs="Arial"/>
                <w:b/>
                <w:sz w:val="24"/>
                <w:szCs w:val="24"/>
                <w:lang w:eastAsia="en-GB"/>
              </w:rPr>
              <w:t xml:space="preserve">Invoice Address </w:t>
            </w:r>
          </w:p>
          <w:p w:rsidR="00D127B4" w:rsidRDefault="002A5A19">
            <w:pPr>
              <w:spacing w:after="0" w:line="240" w:lineRule="auto"/>
              <w:rPr>
                <w:rFonts w:ascii="Arial" w:hAnsi="Arial" w:cs="Arial"/>
                <w:b/>
                <w:sz w:val="24"/>
                <w:szCs w:val="24"/>
                <w:lang w:eastAsia="en-GB"/>
              </w:rPr>
            </w:pPr>
            <w:r>
              <w:rPr>
                <w:rFonts w:ascii="Arial" w:hAnsi="Arial" w:cs="Arial"/>
                <w:b/>
                <w:sz w:val="24"/>
                <w:szCs w:val="24"/>
                <w:lang w:eastAsia="en-GB"/>
              </w:rPr>
              <w:t>(if different)</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D127B4">
            <w:pPr>
              <w:spacing w:after="0" w:line="240" w:lineRule="auto"/>
              <w:rPr>
                <w:rFonts w:ascii="Arial" w:hAnsi="Arial" w:cs="Arial"/>
                <w:sz w:val="24"/>
                <w:szCs w:val="24"/>
                <w:lang w:eastAsia="en-GB"/>
              </w:rPr>
            </w:pPr>
          </w:p>
        </w:tc>
      </w:tr>
      <w:tr w:rsidR="00D127B4">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rPr>
                <w:rFonts w:ascii="Arial" w:hAnsi="Arial" w:cs="Arial"/>
                <w:b/>
                <w:sz w:val="24"/>
                <w:szCs w:val="24"/>
                <w:lang w:eastAsia="en-GB"/>
              </w:rPr>
            </w:pPr>
            <w:r>
              <w:rPr>
                <w:rFonts w:ascii="Arial" w:hAnsi="Arial" w:cs="Arial"/>
                <w:b/>
                <w:sz w:val="24"/>
                <w:szCs w:val="24"/>
                <w:lang w:eastAsia="en-GB"/>
              </w:rPr>
              <w:t>Buyer’s Authorised Representative</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D127B4">
            <w:pPr>
              <w:spacing w:after="0" w:line="240" w:lineRule="auto"/>
              <w:rPr>
                <w:rFonts w:ascii="Arial" w:hAnsi="Arial" w:cs="Arial"/>
                <w:sz w:val="24"/>
                <w:szCs w:val="24"/>
                <w:lang w:eastAsia="en-GB"/>
              </w:rPr>
            </w:pPr>
          </w:p>
        </w:tc>
      </w:tr>
      <w:tr w:rsidR="00D127B4">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pPr>
            <w:r>
              <w:rPr>
                <w:rFonts w:ascii="Arial" w:hAnsi="Arial" w:cs="Arial"/>
                <w:b/>
                <w:sz w:val="24"/>
                <w:szCs w:val="24"/>
                <w:lang w:eastAsia="en-GB"/>
              </w:rPr>
              <w:t>Buyer’s Data Protection Officer</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D127B4">
            <w:pPr>
              <w:spacing w:after="0" w:line="240" w:lineRule="auto"/>
              <w:rPr>
                <w:rFonts w:ascii="Arial" w:hAnsi="Arial" w:cs="Arial"/>
                <w:sz w:val="24"/>
                <w:szCs w:val="24"/>
                <w:lang w:eastAsia="en-GB"/>
              </w:rPr>
            </w:pPr>
          </w:p>
        </w:tc>
      </w:tr>
      <w:tr w:rsidR="00D127B4">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rPr>
                <w:rFonts w:ascii="Arial" w:hAnsi="Arial" w:cs="Arial"/>
                <w:b/>
                <w:sz w:val="24"/>
                <w:szCs w:val="24"/>
                <w:lang w:eastAsia="en-GB"/>
              </w:rPr>
            </w:pPr>
            <w:r>
              <w:rPr>
                <w:rFonts w:ascii="Arial" w:hAnsi="Arial" w:cs="Arial"/>
                <w:b/>
                <w:sz w:val="24"/>
                <w:szCs w:val="24"/>
                <w:lang w:eastAsia="en-GB"/>
              </w:rPr>
              <w:t>Buyer’s Environmental Policy</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D127B4">
            <w:pPr>
              <w:spacing w:after="0" w:line="240" w:lineRule="auto"/>
              <w:rPr>
                <w:rFonts w:ascii="Arial" w:hAnsi="Arial" w:cs="Arial"/>
                <w:sz w:val="24"/>
                <w:szCs w:val="24"/>
                <w:lang w:eastAsia="en-GB"/>
              </w:rPr>
            </w:pPr>
          </w:p>
        </w:tc>
      </w:tr>
      <w:tr w:rsidR="00D127B4">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rPr>
                <w:rFonts w:ascii="Arial" w:hAnsi="Arial" w:cs="Arial"/>
                <w:b/>
                <w:sz w:val="24"/>
                <w:szCs w:val="24"/>
                <w:lang w:eastAsia="en-GB"/>
              </w:rPr>
            </w:pPr>
            <w:r>
              <w:rPr>
                <w:rFonts w:ascii="Arial" w:hAnsi="Arial" w:cs="Arial"/>
                <w:b/>
                <w:sz w:val="24"/>
                <w:szCs w:val="24"/>
                <w:lang w:eastAsia="en-GB"/>
              </w:rPr>
              <w:t>Buyer’s Security Policy</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D127B4">
            <w:pPr>
              <w:spacing w:after="0" w:line="240" w:lineRule="auto"/>
              <w:rPr>
                <w:rFonts w:ascii="Arial" w:hAnsi="Arial" w:cs="Arial"/>
                <w:sz w:val="24"/>
                <w:szCs w:val="24"/>
                <w:lang w:eastAsia="en-GB"/>
              </w:rPr>
            </w:pPr>
          </w:p>
        </w:tc>
      </w:tr>
      <w:tr w:rsidR="00D127B4">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rPr>
                <w:rFonts w:ascii="Arial" w:hAnsi="Arial" w:cs="Arial"/>
                <w:b/>
                <w:sz w:val="24"/>
                <w:szCs w:val="24"/>
                <w:lang w:eastAsia="en-GB"/>
              </w:rPr>
            </w:pPr>
            <w:r>
              <w:rPr>
                <w:rFonts w:ascii="Arial" w:hAnsi="Arial" w:cs="Arial"/>
                <w:b/>
                <w:sz w:val="24"/>
                <w:szCs w:val="24"/>
                <w:lang w:eastAsia="en-GB"/>
              </w:rPr>
              <w:t>Security Representative of the Buyer</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D127B4">
            <w:pPr>
              <w:spacing w:after="0" w:line="240" w:lineRule="auto"/>
              <w:rPr>
                <w:rFonts w:ascii="Arial" w:hAnsi="Arial" w:cs="Arial"/>
                <w:sz w:val="24"/>
                <w:szCs w:val="24"/>
                <w:lang w:eastAsia="en-GB"/>
              </w:rPr>
            </w:pPr>
          </w:p>
        </w:tc>
      </w:tr>
    </w:tbl>
    <w:p w:rsidR="00D127B4" w:rsidRDefault="00D127B4">
      <w:pPr>
        <w:rPr>
          <w:rFonts w:ascii="Arial" w:hAnsi="Arial" w:cs="Arial"/>
          <w:b/>
          <w:sz w:val="6"/>
          <w:szCs w:val="6"/>
        </w:rPr>
      </w:pPr>
    </w:p>
    <w:p w:rsidR="00D127B4" w:rsidRDefault="002A5A19">
      <w:pPr>
        <w:spacing w:after="0" w:line="240" w:lineRule="auto"/>
      </w:pPr>
      <w:r>
        <w:rPr>
          <w:rStyle w:val="Emphasis"/>
          <w:rFonts w:ascii="Arial" w:hAnsi="Arial" w:cs="Arial"/>
          <w:b/>
          <w:i w:val="0"/>
          <w:sz w:val="24"/>
          <w:szCs w:val="24"/>
          <w:lang w:eastAsia="en-GB"/>
        </w:rPr>
        <w:t>[</w:t>
      </w:r>
      <w:r>
        <w:rPr>
          <w:rStyle w:val="Emphasis"/>
          <w:rFonts w:ascii="Arial" w:hAnsi="Arial" w:cs="Arial"/>
          <w:b/>
          <w:i w:val="0"/>
          <w:sz w:val="24"/>
          <w:szCs w:val="24"/>
          <w:shd w:val="clear" w:color="auto" w:fill="FFFF00"/>
          <w:lang w:eastAsia="en-GB"/>
        </w:rPr>
        <w:t xml:space="preserve">Buyer Guidance: When CCS </w:t>
      </w:r>
      <w:r>
        <w:rPr>
          <w:rStyle w:val="Emphasis"/>
          <w:rFonts w:ascii="Arial" w:hAnsi="Arial" w:cs="Arial"/>
          <w:b/>
          <w:i w:val="0"/>
          <w:sz w:val="24"/>
          <w:szCs w:val="24"/>
          <w:shd w:val="clear" w:color="auto" w:fill="FFFF00"/>
          <w:lang w:eastAsia="en-GB"/>
        </w:rPr>
        <w:t>issued the final Framework Contract after award, it populated the Supplier details below using information submitted by the winning bidder during the procurement. The Buyer and Supplier should check that all of the details remain current at the time of ent</w:t>
      </w:r>
      <w:r>
        <w:rPr>
          <w:rStyle w:val="Emphasis"/>
          <w:rFonts w:ascii="Arial" w:hAnsi="Arial" w:cs="Arial"/>
          <w:b/>
          <w:i w:val="0"/>
          <w:sz w:val="24"/>
          <w:szCs w:val="24"/>
          <w:shd w:val="clear" w:color="auto" w:fill="FFFF00"/>
          <w:lang w:eastAsia="en-GB"/>
        </w:rPr>
        <w:t>ering into the Call-Off Contract.</w:t>
      </w:r>
      <w:r>
        <w:rPr>
          <w:rStyle w:val="Emphasis"/>
          <w:rFonts w:ascii="Arial" w:hAnsi="Arial" w:cs="Arial"/>
          <w:b/>
          <w:i w:val="0"/>
          <w:sz w:val="24"/>
          <w:szCs w:val="24"/>
          <w:lang w:eastAsia="en-GB"/>
        </w:rPr>
        <w:t>]</w:t>
      </w:r>
      <w:r>
        <w:rPr>
          <w:rStyle w:val="Emphasis"/>
          <w:rFonts w:ascii="Arial" w:hAnsi="Arial" w:cs="Arial"/>
          <w:i w:val="0"/>
          <w:sz w:val="24"/>
          <w:szCs w:val="24"/>
          <w:lang w:eastAsia="en-GB"/>
        </w:rPr>
        <w:t xml:space="preserve"> </w:t>
      </w:r>
    </w:p>
    <w:p w:rsidR="00D127B4" w:rsidRDefault="00D127B4">
      <w:pPr>
        <w:rPr>
          <w:rFonts w:ascii="Arial" w:hAnsi="Arial" w:cs="Arial"/>
          <w:b/>
          <w:sz w:val="6"/>
          <w:szCs w:val="6"/>
        </w:rPr>
      </w:pPr>
    </w:p>
    <w:tbl>
      <w:tblPr>
        <w:tblW w:w="9016" w:type="dxa"/>
        <w:tblCellMar>
          <w:left w:w="10" w:type="dxa"/>
          <w:right w:w="10" w:type="dxa"/>
        </w:tblCellMar>
        <w:tblLook w:val="0000" w:firstRow="0" w:lastRow="0" w:firstColumn="0" w:lastColumn="0" w:noHBand="0" w:noVBand="0"/>
      </w:tblPr>
      <w:tblGrid>
        <w:gridCol w:w="2547"/>
        <w:gridCol w:w="6469"/>
      </w:tblGrid>
      <w:tr w:rsidR="00D127B4">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pPr>
            <w:r>
              <w:rPr>
                <w:rStyle w:val="Hyperlink"/>
                <w:rFonts w:ascii="Arial" w:hAnsi="Arial" w:cs="Arial"/>
                <w:b/>
                <w:color w:val="auto"/>
                <w:sz w:val="24"/>
                <w:szCs w:val="24"/>
                <w:lang w:eastAsia="en-GB"/>
              </w:rPr>
              <w:t>Supplier</w:t>
            </w:r>
            <w:r>
              <w:rPr>
                <w:rFonts w:ascii="Arial" w:hAnsi="Arial" w:cs="Arial"/>
                <w:b/>
                <w:sz w:val="24"/>
                <w:szCs w:val="24"/>
                <w:lang w:eastAsia="en-GB"/>
              </w:rPr>
              <w:t xml:space="preserve"> Name</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D127B4">
            <w:pPr>
              <w:spacing w:after="0" w:line="240" w:lineRule="auto"/>
              <w:rPr>
                <w:rFonts w:ascii="Arial" w:hAnsi="Arial" w:cs="Arial"/>
                <w:sz w:val="24"/>
                <w:szCs w:val="24"/>
                <w:lang w:eastAsia="en-GB"/>
              </w:rPr>
            </w:pPr>
          </w:p>
        </w:tc>
      </w:tr>
      <w:tr w:rsidR="00D127B4">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rPr>
                <w:rFonts w:ascii="Arial" w:hAnsi="Arial" w:cs="Arial"/>
                <w:b/>
                <w:sz w:val="24"/>
                <w:szCs w:val="24"/>
                <w:lang w:eastAsia="en-GB"/>
              </w:rPr>
            </w:pPr>
            <w:r>
              <w:rPr>
                <w:rFonts w:ascii="Arial" w:hAnsi="Arial" w:cs="Arial"/>
                <w:b/>
                <w:sz w:val="24"/>
                <w:szCs w:val="24"/>
                <w:lang w:eastAsia="en-GB"/>
              </w:rPr>
              <w:t>Supplier Contact</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D127B4">
            <w:pPr>
              <w:spacing w:after="0" w:line="240" w:lineRule="auto"/>
              <w:rPr>
                <w:rFonts w:ascii="Arial" w:hAnsi="Arial" w:cs="Arial"/>
                <w:sz w:val="24"/>
                <w:szCs w:val="24"/>
                <w:lang w:eastAsia="en-GB"/>
              </w:rPr>
            </w:pPr>
          </w:p>
        </w:tc>
      </w:tr>
      <w:tr w:rsidR="00D127B4">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rPr>
                <w:rFonts w:ascii="Arial" w:hAnsi="Arial" w:cs="Arial"/>
                <w:b/>
                <w:sz w:val="24"/>
                <w:szCs w:val="24"/>
                <w:lang w:eastAsia="en-GB"/>
              </w:rPr>
            </w:pPr>
            <w:r>
              <w:rPr>
                <w:rFonts w:ascii="Arial" w:hAnsi="Arial" w:cs="Arial"/>
                <w:b/>
                <w:sz w:val="24"/>
                <w:szCs w:val="24"/>
                <w:lang w:eastAsia="en-GB"/>
              </w:rPr>
              <w:t>Supplier Address</w:t>
            </w:r>
          </w:p>
          <w:p w:rsidR="00D127B4" w:rsidRDefault="00D127B4">
            <w:pPr>
              <w:spacing w:after="0" w:line="240" w:lineRule="auto"/>
              <w:rPr>
                <w:rFonts w:ascii="Arial" w:hAnsi="Arial" w:cs="Arial"/>
                <w:b/>
                <w:sz w:val="24"/>
                <w:szCs w:val="24"/>
                <w:lang w:eastAsia="en-GB"/>
              </w:rPr>
            </w:pPr>
          </w:p>
          <w:p w:rsidR="00D127B4" w:rsidRDefault="00D127B4">
            <w:pPr>
              <w:spacing w:after="0" w:line="240" w:lineRule="auto"/>
              <w:rPr>
                <w:rFonts w:ascii="Arial" w:hAnsi="Arial" w:cs="Arial"/>
                <w:b/>
                <w:sz w:val="24"/>
                <w:szCs w:val="24"/>
                <w:lang w:eastAsia="en-GB"/>
              </w:rPr>
            </w:pP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D127B4">
            <w:pPr>
              <w:spacing w:after="0" w:line="240" w:lineRule="auto"/>
              <w:rPr>
                <w:rFonts w:ascii="Arial" w:hAnsi="Arial" w:cs="Arial"/>
                <w:sz w:val="24"/>
                <w:szCs w:val="24"/>
                <w:lang w:eastAsia="en-GB"/>
              </w:rPr>
            </w:pPr>
          </w:p>
        </w:tc>
      </w:tr>
      <w:tr w:rsidR="00D127B4">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rPr>
                <w:rFonts w:ascii="Arial" w:hAnsi="Arial" w:cs="Arial"/>
                <w:b/>
                <w:sz w:val="24"/>
                <w:szCs w:val="24"/>
                <w:lang w:eastAsia="en-GB"/>
              </w:rPr>
            </w:pPr>
            <w:r>
              <w:rPr>
                <w:rFonts w:ascii="Arial" w:hAnsi="Arial" w:cs="Arial"/>
                <w:b/>
                <w:sz w:val="24"/>
                <w:szCs w:val="24"/>
                <w:lang w:eastAsia="en-GB"/>
              </w:rPr>
              <w:t>Registration Number:</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D127B4">
            <w:pPr>
              <w:spacing w:after="0" w:line="240" w:lineRule="auto"/>
              <w:rPr>
                <w:rFonts w:ascii="Arial" w:hAnsi="Arial" w:cs="Arial"/>
                <w:sz w:val="24"/>
                <w:szCs w:val="24"/>
                <w:lang w:eastAsia="en-GB"/>
              </w:rPr>
            </w:pPr>
          </w:p>
        </w:tc>
      </w:tr>
      <w:tr w:rsidR="00D127B4">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rPr>
                <w:rFonts w:ascii="Arial" w:hAnsi="Arial" w:cs="Arial"/>
                <w:b/>
                <w:sz w:val="24"/>
                <w:szCs w:val="24"/>
                <w:lang w:eastAsia="en-GB"/>
              </w:rPr>
            </w:pPr>
            <w:r>
              <w:rPr>
                <w:rFonts w:ascii="Arial" w:hAnsi="Arial" w:cs="Arial"/>
                <w:b/>
                <w:sz w:val="24"/>
                <w:szCs w:val="24"/>
                <w:lang w:eastAsia="en-GB"/>
              </w:rPr>
              <w:t>DUNS Number</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D127B4">
            <w:pPr>
              <w:spacing w:after="0" w:line="240" w:lineRule="auto"/>
              <w:rPr>
                <w:rFonts w:ascii="Arial" w:hAnsi="Arial" w:cs="Arial"/>
                <w:sz w:val="24"/>
                <w:szCs w:val="24"/>
                <w:lang w:eastAsia="en-GB"/>
              </w:rPr>
            </w:pPr>
          </w:p>
        </w:tc>
      </w:tr>
      <w:tr w:rsidR="00D127B4">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rPr>
                <w:rFonts w:ascii="Arial" w:hAnsi="Arial" w:cs="Arial"/>
                <w:b/>
                <w:sz w:val="24"/>
                <w:szCs w:val="24"/>
                <w:lang w:eastAsia="en-GB"/>
              </w:rPr>
            </w:pPr>
            <w:r>
              <w:rPr>
                <w:rFonts w:ascii="Arial" w:hAnsi="Arial" w:cs="Arial"/>
                <w:b/>
                <w:sz w:val="24"/>
                <w:szCs w:val="24"/>
                <w:lang w:eastAsia="en-GB"/>
              </w:rPr>
              <w:t>SID4GOV ID</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D127B4">
            <w:pPr>
              <w:spacing w:after="0" w:line="240" w:lineRule="auto"/>
              <w:rPr>
                <w:rFonts w:ascii="Arial" w:hAnsi="Arial" w:cs="Arial"/>
                <w:sz w:val="24"/>
                <w:szCs w:val="24"/>
                <w:lang w:eastAsia="en-GB"/>
              </w:rPr>
            </w:pPr>
          </w:p>
        </w:tc>
      </w:tr>
      <w:tr w:rsidR="00D127B4">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rPr>
                <w:rFonts w:ascii="Arial" w:hAnsi="Arial" w:cs="Arial"/>
                <w:b/>
                <w:sz w:val="24"/>
                <w:szCs w:val="24"/>
                <w:lang w:eastAsia="en-GB"/>
              </w:rPr>
            </w:pPr>
            <w:r>
              <w:rPr>
                <w:rFonts w:ascii="Arial" w:hAnsi="Arial" w:cs="Arial"/>
                <w:b/>
                <w:sz w:val="24"/>
                <w:szCs w:val="24"/>
                <w:lang w:eastAsia="en-GB"/>
              </w:rPr>
              <w:t>Payment Method</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2A5A19">
            <w:pPr>
              <w:spacing w:after="0" w:line="240" w:lineRule="auto"/>
              <w:rPr>
                <w:rFonts w:ascii="Arial" w:hAnsi="Arial" w:cs="Arial"/>
                <w:sz w:val="24"/>
                <w:szCs w:val="24"/>
                <w:lang w:eastAsia="en-GB"/>
              </w:rPr>
            </w:pPr>
            <w:r>
              <w:rPr>
                <w:rFonts w:ascii="Arial" w:hAnsi="Arial" w:cs="Arial"/>
                <w:sz w:val="24"/>
                <w:szCs w:val="24"/>
                <w:lang w:eastAsia="en-GB"/>
              </w:rPr>
              <w:t>[Insert payment method(s) and necessary details]</w:t>
            </w:r>
          </w:p>
        </w:tc>
      </w:tr>
      <w:tr w:rsidR="00D127B4">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rPr>
                <w:rFonts w:ascii="Arial" w:hAnsi="Arial" w:cs="Arial"/>
                <w:b/>
                <w:sz w:val="24"/>
                <w:szCs w:val="24"/>
                <w:lang w:eastAsia="en-GB"/>
              </w:rPr>
            </w:pPr>
            <w:r>
              <w:rPr>
                <w:rFonts w:ascii="Arial" w:hAnsi="Arial" w:cs="Arial"/>
                <w:b/>
                <w:sz w:val="24"/>
                <w:szCs w:val="24"/>
                <w:lang w:eastAsia="en-GB"/>
              </w:rPr>
              <w:t>Supplier’s Authorised Representative</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D127B4">
            <w:pPr>
              <w:spacing w:after="0" w:line="240" w:lineRule="auto"/>
              <w:rPr>
                <w:rFonts w:ascii="Arial" w:hAnsi="Arial" w:cs="Arial"/>
                <w:sz w:val="24"/>
                <w:szCs w:val="24"/>
                <w:lang w:eastAsia="en-GB"/>
              </w:rPr>
            </w:pPr>
          </w:p>
        </w:tc>
      </w:tr>
      <w:tr w:rsidR="00D127B4">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rPr>
                <w:rFonts w:ascii="Arial" w:hAnsi="Arial" w:cs="Arial"/>
                <w:b/>
                <w:sz w:val="24"/>
                <w:szCs w:val="24"/>
                <w:lang w:eastAsia="en-GB"/>
              </w:rPr>
            </w:pPr>
            <w:r>
              <w:rPr>
                <w:rFonts w:ascii="Arial" w:hAnsi="Arial" w:cs="Arial"/>
                <w:b/>
                <w:sz w:val="24"/>
                <w:szCs w:val="24"/>
                <w:lang w:eastAsia="en-GB"/>
              </w:rPr>
              <w:t>Supplier’s Contract Manager</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D127B4">
            <w:pPr>
              <w:spacing w:after="0" w:line="240" w:lineRule="auto"/>
              <w:rPr>
                <w:rFonts w:ascii="Arial" w:hAnsi="Arial" w:cs="Arial"/>
                <w:sz w:val="24"/>
                <w:szCs w:val="24"/>
                <w:lang w:eastAsia="en-GB"/>
              </w:rPr>
            </w:pPr>
          </w:p>
        </w:tc>
      </w:tr>
      <w:tr w:rsidR="00D127B4">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pPr>
            <w:r>
              <w:rPr>
                <w:rFonts w:ascii="Arial" w:hAnsi="Arial" w:cs="Arial"/>
                <w:b/>
                <w:sz w:val="24"/>
                <w:szCs w:val="24"/>
                <w:lang w:eastAsia="en-GB"/>
              </w:rPr>
              <w:t>Supplier’s Data Protection Officer</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D127B4">
            <w:pPr>
              <w:spacing w:after="0" w:line="240" w:lineRule="auto"/>
              <w:rPr>
                <w:rFonts w:ascii="Arial" w:hAnsi="Arial" w:cs="Arial"/>
                <w:sz w:val="24"/>
                <w:szCs w:val="24"/>
                <w:lang w:eastAsia="en-GB"/>
              </w:rPr>
            </w:pPr>
          </w:p>
        </w:tc>
      </w:tr>
      <w:tr w:rsidR="00D127B4">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rPr>
                <w:rFonts w:ascii="Arial" w:hAnsi="Arial" w:cs="Arial"/>
                <w:b/>
                <w:sz w:val="24"/>
                <w:szCs w:val="24"/>
                <w:lang w:eastAsia="en-GB"/>
              </w:rPr>
            </w:pPr>
            <w:r>
              <w:rPr>
                <w:rFonts w:ascii="Arial" w:hAnsi="Arial" w:cs="Arial"/>
                <w:b/>
                <w:sz w:val="24"/>
                <w:szCs w:val="24"/>
                <w:lang w:eastAsia="en-GB"/>
              </w:rPr>
              <w:t>Security Representative of the Supplier</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D127B4">
            <w:pPr>
              <w:spacing w:after="0" w:line="240" w:lineRule="auto"/>
              <w:rPr>
                <w:rFonts w:ascii="Arial" w:hAnsi="Arial" w:cs="Arial"/>
                <w:sz w:val="24"/>
                <w:szCs w:val="24"/>
                <w:lang w:eastAsia="en-GB"/>
              </w:rPr>
            </w:pPr>
          </w:p>
        </w:tc>
      </w:tr>
      <w:tr w:rsidR="00D127B4">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rPr>
                <w:rFonts w:ascii="Arial" w:hAnsi="Arial" w:cs="Arial"/>
                <w:b/>
                <w:sz w:val="24"/>
                <w:szCs w:val="24"/>
                <w:lang w:eastAsia="en-GB"/>
              </w:rPr>
            </w:pPr>
            <w:r>
              <w:rPr>
                <w:rFonts w:ascii="Arial" w:hAnsi="Arial" w:cs="Arial"/>
                <w:b/>
                <w:sz w:val="24"/>
                <w:szCs w:val="24"/>
                <w:lang w:eastAsia="en-GB"/>
              </w:rPr>
              <w:t>Commercially Sensitive Information</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D127B4">
            <w:pPr>
              <w:spacing w:after="0" w:line="240" w:lineRule="auto"/>
              <w:rPr>
                <w:rFonts w:ascii="Arial" w:hAnsi="Arial" w:cs="Arial"/>
                <w:sz w:val="24"/>
                <w:szCs w:val="24"/>
                <w:lang w:eastAsia="en-GB"/>
              </w:rPr>
            </w:pPr>
          </w:p>
        </w:tc>
      </w:tr>
    </w:tbl>
    <w:p w:rsidR="00D127B4" w:rsidRDefault="00D127B4">
      <w:pPr>
        <w:rPr>
          <w:rFonts w:ascii="Arial" w:hAnsi="Arial" w:cs="Arial"/>
          <w:b/>
          <w:sz w:val="6"/>
          <w:szCs w:val="6"/>
        </w:rPr>
      </w:pPr>
    </w:p>
    <w:tbl>
      <w:tblPr>
        <w:tblW w:w="9016" w:type="dxa"/>
        <w:tblCellMar>
          <w:left w:w="10" w:type="dxa"/>
          <w:right w:w="10" w:type="dxa"/>
        </w:tblCellMar>
        <w:tblLook w:val="0000" w:firstRow="0" w:lastRow="0" w:firstColumn="0" w:lastColumn="0" w:noHBand="0" w:noVBand="0"/>
      </w:tblPr>
      <w:tblGrid>
        <w:gridCol w:w="2547"/>
        <w:gridCol w:w="6469"/>
      </w:tblGrid>
      <w:tr w:rsidR="00D127B4">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rPr>
                <w:rFonts w:ascii="Arial" w:hAnsi="Arial" w:cs="Arial"/>
                <w:b/>
                <w:sz w:val="24"/>
                <w:szCs w:val="24"/>
                <w:lang w:eastAsia="en-GB"/>
              </w:rPr>
            </w:pPr>
            <w:r>
              <w:rPr>
                <w:rFonts w:ascii="Arial" w:hAnsi="Arial" w:cs="Arial"/>
                <w:b/>
                <w:sz w:val="24"/>
                <w:szCs w:val="24"/>
                <w:lang w:eastAsia="en-GB"/>
              </w:rPr>
              <w:t>Framework Ref</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2A5A19">
            <w:pPr>
              <w:spacing w:after="0" w:line="240" w:lineRule="auto"/>
              <w:rPr>
                <w:rFonts w:ascii="Arial" w:hAnsi="Arial" w:cs="Arial"/>
                <w:sz w:val="24"/>
                <w:szCs w:val="24"/>
                <w:lang w:eastAsia="en-GB"/>
              </w:rPr>
            </w:pPr>
            <w:r>
              <w:rPr>
                <w:rFonts w:ascii="Arial" w:hAnsi="Arial" w:cs="Arial"/>
                <w:sz w:val="24"/>
                <w:szCs w:val="24"/>
                <w:lang w:eastAsia="en-GB"/>
              </w:rPr>
              <w:t>RM6170</w:t>
            </w:r>
          </w:p>
        </w:tc>
      </w:tr>
      <w:tr w:rsidR="00D127B4">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rPr>
                <w:rFonts w:ascii="Arial" w:hAnsi="Arial" w:cs="Arial"/>
                <w:b/>
                <w:sz w:val="24"/>
                <w:szCs w:val="24"/>
                <w:lang w:eastAsia="en-GB"/>
              </w:rPr>
            </w:pPr>
            <w:bookmarkStart w:id="3" w:name="Framework"/>
            <w:r>
              <w:rPr>
                <w:rFonts w:ascii="Arial" w:hAnsi="Arial" w:cs="Arial"/>
                <w:b/>
                <w:sz w:val="24"/>
                <w:szCs w:val="24"/>
                <w:lang w:eastAsia="en-GB"/>
              </w:rPr>
              <w:t>Call-Off Lot</w:t>
            </w:r>
            <w:bookmarkEnd w:id="3"/>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2A5A19">
            <w:pPr>
              <w:spacing w:after="0" w:line="240" w:lineRule="auto"/>
              <w:rPr>
                <w:rFonts w:ascii="Arial" w:hAnsi="Arial" w:cs="Arial"/>
                <w:sz w:val="24"/>
                <w:szCs w:val="24"/>
                <w:lang w:eastAsia="en-GB"/>
              </w:rPr>
            </w:pPr>
            <w:r>
              <w:rPr>
                <w:rFonts w:ascii="Arial" w:hAnsi="Arial" w:cs="Arial"/>
                <w:sz w:val="24"/>
                <w:szCs w:val="24"/>
                <w:lang w:eastAsia="en-GB"/>
              </w:rPr>
              <w:t xml:space="preserve">Lot 1 </w:t>
            </w:r>
          </w:p>
          <w:p w:rsidR="00D127B4" w:rsidRDefault="002A5A19">
            <w:pPr>
              <w:pStyle w:val="Heading1"/>
              <w:ind w:left="502" w:firstLine="0"/>
              <w:rPr>
                <w:rFonts w:ascii="Arial" w:eastAsia="Calibri" w:hAnsi="Arial" w:cs="Arial"/>
                <w:color w:val="auto"/>
                <w:sz w:val="24"/>
                <w:szCs w:val="24"/>
                <w:lang w:eastAsia="en-GB"/>
              </w:rPr>
            </w:pPr>
            <w:bookmarkStart w:id="4" w:name="_Toc45179825"/>
            <w:r>
              <w:rPr>
                <w:rFonts w:ascii="Arial" w:eastAsia="Calibri" w:hAnsi="Arial" w:cs="Arial"/>
                <w:color w:val="auto"/>
                <w:sz w:val="24"/>
                <w:szCs w:val="24"/>
                <w:lang w:eastAsia="en-GB"/>
              </w:rPr>
              <w:lastRenderedPageBreak/>
              <w:t>Print Management Services; including strategic and transformational</w:t>
            </w:r>
            <w:r>
              <w:rPr>
                <w:rFonts w:ascii="Arial" w:eastAsia="Calibri" w:hAnsi="Arial" w:cs="Arial"/>
                <w:color w:val="auto"/>
                <w:sz w:val="24"/>
                <w:szCs w:val="24"/>
                <w:lang w:eastAsia="en-GB"/>
              </w:rPr>
              <w:t xml:space="preserve"> requirements.</w:t>
            </w:r>
            <w:bookmarkEnd w:id="4"/>
          </w:p>
          <w:p w:rsidR="00D127B4" w:rsidRDefault="00D127B4">
            <w:pPr>
              <w:spacing w:after="0" w:line="240" w:lineRule="auto"/>
            </w:pPr>
          </w:p>
        </w:tc>
      </w:tr>
      <w:tr w:rsidR="00D127B4">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rPr>
                <w:rFonts w:ascii="Arial" w:hAnsi="Arial" w:cs="Arial"/>
                <w:b/>
                <w:sz w:val="24"/>
                <w:szCs w:val="24"/>
                <w:lang w:eastAsia="en-GB"/>
              </w:rPr>
            </w:pPr>
            <w:r>
              <w:rPr>
                <w:rFonts w:ascii="Arial" w:hAnsi="Arial" w:cs="Arial"/>
                <w:b/>
                <w:sz w:val="24"/>
                <w:szCs w:val="24"/>
                <w:lang w:eastAsia="en-GB"/>
              </w:rPr>
              <w:lastRenderedPageBreak/>
              <w:t>Print Service</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2A5A19">
            <w:pPr>
              <w:spacing w:after="0" w:line="240" w:lineRule="auto"/>
              <w:rPr>
                <w:rFonts w:ascii="Arial" w:hAnsi="Arial" w:cs="Arial"/>
                <w:sz w:val="24"/>
                <w:szCs w:val="24"/>
                <w:lang w:eastAsia="en-GB"/>
              </w:rPr>
            </w:pPr>
            <w:r>
              <w:rPr>
                <w:rFonts w:ascii="Arial" w:hAnsi="Arial" w:cs="Arial"/>
                <w:sz w:val="24"/>
                <w:szCs w:val="24"/>
                <w:lang w:eastAsia="en-GB"/>
              </w:rPr>
              <w:t>Command and House Paper Service</w:t>
            </w:r>
          </w:p>
        </w:tc>
      </w:tr>
      <w:tr w:rsidR="00D127B4">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rPr>
                <w:rFonts w:ascii="Arial" w:hAnsi="Arial" w:cs="Arial"/>
                <w:b/>
                <w:sz w:val="24"/>
                <w:szCs w:val="24"/>
                <w:lang w:eastAsia="en-GB"/>
              </w:rPr>
            </w:pPr>
            <w:bookmarkStart w:id="5" w:name="Ref"/>
            <w:r>
              <w:rPr>
                <w:rFonts w:ascii="Arial" w:hAnsi="Arial" w:cs="Arial"/>
                <w:b/>
                <w:sz w:val="24"/>
                <w:szCs w:val="24"/>
                <w:lang w:eastAsia="en-GB"/>
              </w:rPr>
              <w:t>Call-Off (Order) Ref</w:t>
            </w:r>
            <w:bookmarkEnd w:id="5"/>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D127B4">
            <w:pPr>
              <w:spacing w:after="0" w:line="240" w:lineRule="auto"/>
              <w:rPr>
                <w:rFonts w:ascii="Arial" w:hAnsi="Arial" w:cs="Arial"/>
                <w:sz w:val="24"/>
                <w:szCs w:val="24"/>
                <w:lang w:eastAsia="en-GB"/>
              </w:rPr>
            </w:pPr>
          </w:p>
        </w:tc>
      </w:tr>
      <w:tr w:rsidR="00D127B4">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rPr>
                <w:rFonts w:ascii="Arial" w:hAnsi="Arial" w:cs="Arial"/>
                <w:b/>
                <w:sz w:val="24"/>
                <w:szCs w:val="24"/>
                <w:lang w:eastAsia="en-GB"/>
              </w:rPr>
            </w:pPr>
            <w:bookmarkStart w:id="6" w:name="Date"/>
            <w:r>
              <w:rPr>
                <w:rFonts w:ascii="Arial" w:hAnsi="Arial" w:cs="Arial"/>
                <w:b/>
                <w:sz w:val="24"/>
                <w:szCs w:val="24"/>
                <w:lang w:eastAsia="en-GB"/>
              </w:rPr>
              <w:t>Call-Off (Order) Date</w:t>
            </w:r>
            <w:bookmarkEnd w:id="6"/>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D127B4">
            <w:pPr>
              <w:spacing w:after="0" w:line="240" w:lineRule="auto"/>
              <w:rPr>
                <w:rFonts w:ascii="Arial" w:hAnsi="Arial" w:cs="Arial"/>
                <w:sz w:val="24"/>
                <w:szCs w:val="24"/>
                <w:lang w:eastAsia="en-GB"/>
              </w:rPr>
            </w:pPr>
          </w:p>
        </w:tc>
      </w:tr>
      <w:tr w:rsidR="00D127B4">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rPr>
                <w:rFonts w:ascii="Arial" w:hAnsi="Arial" w:cs="Arial"/>
                <w:b/>
                <w:sz w:val="24"/>
                <w:szCs w:val="24"/>
                <w:lang w:eastAsia="en-GB"/>
              </w:rPr>
            </w:pPr>
            <w:bookmarkStart w:id="7" w:name="Charges"/>
            <w:r>
              <w:rPr>
                <w:rFonts w:ascii="Arial" w:hAnsi="Arial" w:cs="Arial"/>
                <w:b/>
                <w:sz w:val="24"/>
                <w:szCs w:val="24"/>
                <w:lang w:eastAsia="en-GB"/>
              </w:rPr>
              <w:t>Call-Off Charges</w:t>
            </w:r>
            <w:bookmarkEnd w:id="7"/>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2A5A19">
            <w:pPr>
              <w:spacing w:after="0" w:line="240" w:lineRule="auto"/>
            </w:pPr>
            <w:r>
              <w:rPr>
                <w:rFonts w:ascii="Arial" w:hAnsi="Arial" w:cs="Arial"/>
                <w:sz w:val="24"/>
                <w:szCs w:val="24"/>
                <w:lang w:eastAsia="en-GB"/>
              </w:rPr>
              <w:t xml:space="preserve">Buyer Guidance; </w:t>
            </w:r>
            <w:r>
              <w:rPr>
                <w:rFonts w:ascii="Arial" w:hAnsi="Arial" w:cs="Arial"/>
                <w:sz w:val="24"/>
                <w:szCs w:val="24"/>
                <w:shd w:val="clear" w:color="auto" w:fill="FFFF00"/>
                <w:lang w:eastAsia="en-GB"/>
              </w:rPr>
              <w:t>insert maximum amount for 12 Month</w:t>
            </w:r>
            <w:r>
              <w:rPr>
                <w:rFonts w:ascii="Arial" w:hAnsi="Arial" w:cs="Arial"/>
                <w:sz w:val="24"/>
                <w:szCs w:val="24"/>
                <w:lang w:eastAsia="en-GB"/>
              </w:rPr>
              <w:t xml:space="preserve"> </w:t>
            </w:r>
            <w:r>
              <w:rPr>
                <w:rFonts w:ascii="Arial" w:hAnsi="Arial" w:cs="Arial"/>
                <w:sz w:val="24"/>
                <w:szCs w:val="24"/>
                <w:shd w:val="clear" w:color="auto" w:fill="FFFF00"/>
                <w:lang w:eastAsia="en-GB"/>
              </w:rPr>
              <w:t>period</w:t>
            </w:r>
          </w:p>
        </w:tc>
      </w:tr>
      <w:tr w:rsidR="00D127B4">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rPr>
                <w:rFonts w:ascii="Arial" w:hAnsi="Arial" w:cs="Arial"/>
                <w:b/>
                <w:sz w:val="24"/>
                <w:szCs w:val="24"/>
                <w:lang w:eastAsia="en-GB"/>
              </w:rPr>
            </w:pPr>
            <w:r>
              <w:rPr>
                <w:rFonts w:ascii="Arial" w:hAnsi="Arial" w:cs="Arial"/>
                <w:b/>
                <w:sz w:val="24"/>
                <w:szCs w:val="24"/>
                <w:lang w:eastAsia="en-GB"/>
              </w:rPr>
              <w:t xml:space="preserve">Call-Off </w:t>
            </w:r>
            <w:bookmarkStart w:id="8" w:name="Start"/>
            <w:r>
              <w:rPr>
                <w:rFonts w:ascii="Arial" w:hAnsi="Arial" w:cs="Arial"/>
                <w:b/>
                <w:sz w:val="24"/>
                <w:szCs w:val="24"/>
                <w:lang w:eastAsia="en-GB"/>
              </w:rPr>
              <w:t>Start Date</w:t>
            </w:r>
            <w:bookmarkEnd w:id="8"/>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D127B4">
            <w:pPr>
              <w:spacing w:after="0" w:line="240" w:lineRule="auto"/>
              <w:rPr>
                <w:rFonts w:ascii="Arial" w:hAnsi="Arial" w:cs="Arial"/>
                <w:sz w:val="24"/>
                <w:szCs w:val="24"/>
                <w:lang w:eastAsia="en-GB"/>
              </w:rPr>
            </w:pPr>
          </w:p>
        </w:tc>
      </w:tr>
      <w:tr w:rsidR="00D127B4">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pPr>
            <w:r>
              <w:rPr>
                <w:rFonts w:ascii="Arial" w:hAnsi="Arial" w:cs="Arial"/>
                <w:b/>
                <w:sz w:val="24"/>
                <w:szCs w:val="24"/>
                <w:lang w:eastAsia="en-GB"/>
              </w:rPr>
              <w:t xml:space="preserve">Call-Off </w:t>
            </w:r>
            <w:bookmarkStart w:id="9" w:name="End"/>
            <w:r>
              <w:rPr>
                <w:rFonts w:ascii="Arial" w:hAnsi="Arial" w:cs="Arial"/>
                <w:b/>
                <w:sz w:val="24"/>
                <w:szCs w:val="24"/>
                <w:lang w:eastAsia="en-GB"/>
              </w:rPr>
              <w:t>Expiry Date</w:t>
            </w:r>
            <w:bookmarkEnd w:id="9"/>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2A5A19">
            <w:pPr>
              <w:spacing w:after="0" w:line="240" w:lineRule="auto"/>
              <w:rPr>
                <w:rFonts w:ascii="Arial" w:hAnsi="Arial" w:cs="Arial"/>
                <w:sz w:val="24"/>
                <w:szCs w:val="24"/>
                <w:lang w:eastAsia="en-GB"/>
              </w:rPr>
            </w:pPr>
            <w:r>
              <w:rPr>
                <w:rFonts w:ascii="Arial" w:hAnsi="Arial" w:cs="Arial"/>
                <w:sz w:val="24"/>
                <w:szCs w:val="24"/>
                <w:lang w:eastAsia="en-GB"/>
              </w:rPr>
              <w:t xml:space="preserve">The day falling 12 Months </w:t>
            </w:r>
            <w:r>
              <w:rPr>
                <w:rFonts w:ascii="Arial" w:hAnsi="Arial" w:cs="Arial"/>
                <w:sz w:val="24"/>
                <w:szCs w:val="24"/>
                <w:lang w:eastAsia="en-GB"/>
              </w:rPr>
              <w:t>after the Call-Off Start Date.</w:t>
            </w:r>
          </w:p>
          <w:p w:rsidR="00D127B4" w:rsidRDefault="00D127B4">
            <w:pPr>
              <w:spacing w:after="0" w:line="240" w:lineRule="auto"/>
              <w:rPr>
                <w:rFonts w:ascii="Arial" w:hAnsi="Arial" w:cs="Arial"/>
                <w:sz w:val="24"/>
                <w:szCs w:val="24"/>
                <w:lang w:eastAsia="en-GB"/>
              </w:rPr>
            </w:pPr>
          </w:p>
          <w:p w:rsidR="00D127B4" w:rsidRDefault="002A5A19">
            <w:pPr>
              <w:spacing w:after="0" w:line="240" w:lineRule="auto"/>
            </w:pPr>
            <w:r>
              <w:rPr>
                <w:rFonts w:ascii="Arial" w:hAnsi="Arial" w:cs="Arial"/>
                <w:sz w:val="24"/>
                <w:szCs w:val="24"/>
                <w:lang w:eastAsia="en-GB"/>
              </w:rPr>
              <w:t>[</w:t>
            </w:r>
            <w:r>
              <w:rPr>
                <w:rFonts w:ascii="Arial" w:hAnsi="Arial" w:cs="Arial"/>
                <w:b/>
                <w:sz w:val="24"/>
                <w:szCs w:val="24"/>
                <w:lang w:eastAsia="en-GB"/>
              </w:rPr>
              <w:t>Buyer Guidance</w:t>
            </w:r>
            <w:r>
              <w:rPr>
                <w:rFonts w:ascii="Arial" w:hAnsi="Arial" w:cs="Arial"/>
                <w:sz w:val="24"/>
                <w:szCs w:val="24"/>
                <w:lang w:eastAsia="en-GB"/>
              </w:rPr>
              <w:t xml:space="preserve">: </w:t>
            </w:r>
            <w:r>
              <w:rPr>
                <w:rFonts w:ascii="Arial" w:hAnsi="Arial" w:cs="Arial"/>
                <w:sz w:val="24"/>
                <w:szCs w:val="24"/>
                <w:shd w:val="clear" w:color="auto" w:fill="FFFF00"/>
                <w:lang w:eastAsia="en-GB"/>
              </w:rPr>
              <w:t>you can change the Call-Off Expiry Date by amending the content of this box</w:t>
            </w:r>
            <w:r>
              <w:rPr>
                <w:rFonts w:ascii="Arial" w:hAnsi="Arial" w:cs="Arial"/>
                <w:sz w:val="24"/>
                <w:szCs w:val="24"/>
                <w:lang w:eastAsia="en-GB"/>
              </w:rPr>
              <w:t>]</w:t>
            </w:r>
          </w:p>
          <w:p w:rsidR="00D127B4" w:rsidRDefault="00D127B4">
            <w:pPr>
              <w:spacing w:after="0" w:line="240" w:lineRule="auto"/>
              <w:rPr>
                <w:rFonts w:ascii="Arial" w:hAnsi="Arial" w:cs="Arial"/>
                <w:sz w:val="24"/>
                <w:szCs w:val="24"/>
                <w:lang w:eastAsia="en-GB"/>
              </w:rPr>
            </w:pPr>
          </w:p>
        </w:tc>
      </w:tr>
      <w:tr w:rsidR="00D127B4">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rPr>
                <w:rFonts w:ascii="Arial" w:hAnsi="Arial" w:cs="Arial"/>
                <w:b/>
                <w:sz w:val="24"/>
                <w:szCs w:val="24"/>
                <w:lang w:eastAsia="en-GB"/>
              </w:rPr>
            </w:pPr>
            <w:bookmarkStart w:id="10" w:name="Extension"/>
            <w:r>
              <w:rPr>
                <w:rFonts w:ascii="Arial" w:hAnsi="Arial" w:cs="Arial"/>
                <w:b/>
                <w:sz w:val="24"/>
                <w:szCs w:val="24"/>
                <w:lang w:eastAsia="en-GB"/>
              </w:rPr>
              <w:t xml:space="preserve">Extension </w:t>
            </w:r>
            <w:bookmarkEnd w:id="10"/>
            <w:r>
              <w:rPr>
                <w:rFonts w:ascii="Arial" w:hAnsi="Arial" w:cs="Arial"/>
                <w:b/>
                <w:sz w:val="24"/>
                <w:szCs w:val="24"/>
                <w:lang w:eastAsia="en-GB"/>
              </w:rPr>
              <w:t>Period</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2A5A19">
            <w:pPr>
              <w:spacing w:after="0" w:line="240" w:lineRule="auto"/>
              <w:rPr>
                <w:rFonts w:ascii="Arial" w:hAnsi="Arial" w:cs="Arial"/>
                <w:sz w:val="24"/>
                <w:szCs w:val="24"/>
                <w:lang w:eastAsia="en-GB"/>
              </w:rPr>
            </w:pPr>
            <w:r>
              <w:rPr>
                <w:rFonts w:ascii="Arial" w:hAnsi="Arial" w:cs="Arial"/>
                <w:sz w:val="24"/>
                <w:szCs w:val="24"/>
                <w:lang w:eastAsia="en-GB"/>
              </w:rPr>
              <w:t>None</w:t>
            </w:r>
          </w:p>
          <w:p w:rsidR="00D127B4" w:rsidRDefault="00D127B4">
            <w:pPr>
              <w:spacing w:after="0" w:line="240" w:lineRule="auto"/>
              <w:rPr>
                <w:rFonts w:ascii="Arial" w:hAnsi="Arial" w:cs="Arial"/>
                <w:sz w:val="24"/>
                <w:szCs w:val="24"/>
                <w:lang w:eastAsia="en-GB"/>
              </w:rPr>
            </w:pPr>
          </w:p>
          <w:p w:rsidR="00D127B4" w:rsidRDefault="002A5A19">
            <w:pPr>
              <w:spacing w:after="0" w:line="240" w:lineRule="auto"/>
            </w:pPr>
            <w:r>
              <w:rPr>
                <w:rFonts w:ascii="Arial" w:hAnsi="Arial" w:cs="Arial"/>
                <w:sz w:val="24"/>
                <w:szCs w:val="24"/>
                <w:lang w:eastAsia="en-GB"/>
              </w:rPr>
              <w:t>[</w:t>
            </w:r>
            <w:r>
              <w:rPr>
                <w:rFonts w:ascii="Arial" w:hAnsi="Arial" w:cs="Arial"/>
                <w:b/>
                <w:sz w:val="24"/>
                <w:szCs w:val="24"/>
                <w:lang w:eastAsia="en-GB"/>
              </w:rPr>
              <w:t>Buyer Guidance:</w:t>
            </w:r>
            <w:r>
              <w:rPr>
                <w:rFonts w:ascii="Arial" w:hAnsi="Arial" w:cs="Arial"/>
                <w:sz w:val="24"/>
                <w:szCs w:val="24"/>
                <w:lang w:eastAsia="en-GB"/>
              </w:rPr>
              <w:t xml:space="preserve"> </w:t>
            </w:r>
            <w:r>
              <w:rPr>
                <w:rFonts w:ascii="Arial" w:hAnsi="Arial" w:cs="Arial"/>
                <w:sz w:val="24"/>
                <w:szCs w:val="24"/>
                <w:shd w:val="clear" w:color="auto" w:fill="FFFF00"/>
                <w:lang w:eastAsia="en-GB"/>
              </w:rPr>
              <w:t>you can provide for an Extension Period by stating the duration in this box]</w:t>
            </w:r>
            <w:r>
              <w:rPr>
                <w:rFonts w:ascii="Arial" w:hAnsi="Arial" w:cs="Arial"/>
                <w:sz w:val="24"/>
                <w:szCs w:val="24"/>
                <w:lang w:eastAsia="en-GB"/>
              </w:rPr>
              <w:t xml:space="preserve">. </w:t>
            </w:r>
            <w:r>
              <w:rPr>
                <w:rFonts w:ascii="Arial" w:hAnsi="Arial" w:cs="Arial"/>
                <w:color w:val="FF0000"/>
                <w:sz w:val="24"/>
                <w:szCs w:val="24"/>
                <w:shd w:val="clear" w:color="auto" w:fill="FFFF00"/>
                <w:lang w:eastAsia="en-GB"/>
              </w:rPr>
              <w:t xml:space="preserve">The total </w:t>
            </w:r>
            <w:r>
              <w:rPr>
                <w:rFonts w:ascii="Arial" w:hAnsi="Arial" w:cs="Arial"/>
                <w:color w:val="FF0000"/>
                <w:sz w:val="24"/>
                <w:szCs w:val="24"/>
                <w:shd w:val="clear" w:color="auto" w:fill="FFFF00"/>
                <w:lang w:eastAsia="en-GB"/>
              </w:rPr>
              <w:t>period</w:t>
            </w:r>
            <w:r>
              <w:rPr>
                <w:rFonts w:ascii="Arial" w:hAnsi="Arial" w:cs="Arial"/>
                <w:color w:val="FF0000"/>
                <w:sz w:val="24"/>
                <w:szCs w:val="24"/>
                <w:lang w:eastAsia="en-GB"/>
              </w:rPr>
              <w:t xml:space="preserve"> </w:t>
            </w:r>
            <w:r>
              <w:rPr>
                <w:rFonts w:ascii="Arial" w:hAnsi="Arial" w:cs="Arial"/>
                <w:color w:val="FF0000"/>
                <w:sz w:val="24"/>
                <w:szCs w:val="24"/>
                <w:shd w:val="clear" w:color="auto" w:fill="FFFF00"/>
                <w:lang w:eastAsia="en-GB"/>
              </w:rPr>
              <w:t>must not exceed 12 months.</w:t>
            </w:r>
          </w:p>
          <w:p w:rsidR="00D127B4" w:rsidRDefault="00D127B4">
            <w:pPr>
              <w:spacing w:after="0" w:line="240" w:lineRule="auto"/>
              <w:rPr>
                <w:rFonts w:ascii="Arial" w:hAnsi="Arial" w:cs="Arial"/>
                <w:sz w:val="24"/>
                <w:szCs w:val="24"/>
                <w:lang w:eastAsia="en-GB"/>
              </w:rPr>
            </w:pPr>
          </w:p>
        </w:tc>
      </w:tr>
      <w:tr w:rsidR="00D127B4">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rPr>
                <w:rFonts w:ascii="Arial" w:hAnsi="Arial" w:cs="Arial"/>
                <w:b/>
                <w:sz w:val="24"/>
                <w:szCs w:val="24"/>
                <w:lang w:eastAsia="en-GB"/>
              </w:rPr>
            </w:pPr>
            <w:r>
              <w:rPr>
                <w:rFonts w:ascii="Arial" w:hAnsi="Arial" w:cs="Arial"/>
                <w:b/>
                <w:sz w:val="24"/>
                <w:szCs w:val="24"/>
                <w:lang w:eastAsia="en-GB"/>
              </w:rPr>
              <w:t xml:space="preserve">Maximum Liability </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2A5A19">
            <w:pPr>
              <w:spacing w:after="0" w:line="240" w:lineRule="auto"/>
              <w:rPr>
                <w:rFonts w:ascii="Arial" w:hAnsi="Arial" w:cs="Arial"/>
                <w:sz w:val="24"/>
                <w:szCs w:val="24"/>
                <w:lang w:eastAsia="en-GB"/>
              </w:rPr>
            </w:pPr>
            <w:r>
              <w:rPr>
                <w:rFonts w:ascii="Arial" w:hAnsi="Arial" w:cs="Arial"/>
                <w:sz w:val="24"/>
                <w:szCs w:val="24"/>
                <w:lang w:eastAsia="en-GB"/>
              </w:rPr>
              <w:t>The limitation of liability for this Call-Off Contract is stated in Clause 11.2 of the Core Terms.</w:t>
            </w:r>
          </w:p>
          <w:p w:rsidR="00D127B4" w:rsidRDefault="00D127B4">
            <w:pPr>
              <w:spacing w:after="0" w:line="240" w:lineRule="auto"/>
              <w:rPr>
                <w:rFonts w:ascii="Arial" w:hAnsi="Arial" w:cs="Arial"/>
                <w:sz w:val="24"/>
                <w:szCs w:val="24"/>
                <w:lang w:eastAsia="en-GB"/>
              </w:rPr>
            </w:pPr>
          </w:p>
          <w:p w:rsidR="00D127B4" w:rsidRDefault="002A5A19">
            <w:pPr>
              <w:spacing w:after="0" w:line="240" w:lineRule="auto"/>
            </w:pPr>
            <w:r>
              <w:rPr>
                <w:rFonts w:ascii="Arial" w:hAnsi="Arial" w:cs="Arial"/>
                <w:sz w:val="24"/>
                <w:szCs w:val="24"/>
                <w:lang w:eastAsia="en-GB"/>
              </w:rPr>
              <w:t>[</w:t>
            </w:r>
            <w:r>
              <w:rPr>
                <w:rFonts w:ascii="Arial" w:hAnsi="Arial" w:cs="Arial"/>
                <w:b/>
                <w:sz w:val="24"/>
                <w:szCs w:val="24"/>
                <w:shd w:val="clear" w:color="auto" w:fill="FFFF00"/>
                <w:lang w:eastAsia="en-GB"/>
              </w:rPr>
              <w:t xml:space="preserve">Buyer Guidance: </w:t>
            </w:r>
            <w:r>
              <w:rPr>
                <w:rFonts w:ascii="Arial" w:hAnsi="Arial" w:cs="Arial"/>
                <w:sz w:val="24"/>
                <w:szCs w:val="24"/>
                <w:shd w:val="clear" w:color="auto" w:fill="FFFF00"/>
                <w:lang w:eastAsia="en-GB"/>
              </w:rPr>
              <w:t xml:space="preserve">you can change the cap on liability in Clause 11.2 where you have made an </w:t>
            </w:r>
            <w:r>
              <w:rPr>
                <w:rFonts w:ascii="Arial" w:hAnsi="Arial" w:cs="Arial"/>
                <w:sz w:val="24"/>
                <w:szCs w:val="24"/>
                <w:shd w:val="clear" w:color="auto" w:fill="FFFF00"/>
                <w:lang w:eastAsia="en-GB"/>
              </w:rPr>
              <w:t>appropriate risk assessment and sought the necessary management approvals. Unlimited liability is not permitted</w:t>
            </w:r>
            <w:r>
              <w:rPr>
                <w:rFonts w:ascii="Arial" w:hAnsi="Arial" w:cs="Arial"/>
                <w:sz w:val="24"/>
                <w:szCs w:val="24"/>
                <w:lang w:eastAsia="en-GB"/>
              </w:rPr>
              <w:t>]</w:t>
            </w:r>
          </w:p>
          <w:p w:rsidR="00D127B4" w:rsidRDefault="00D127B4">
            <w:pPr>
              <w:spacing w:after="0" w:line="240" w:lineRule="auto"/>
              <w:rPr>
                <w:rFonts w:ascii="Arial" w:hAnsi="Arial" w:cs="Arial"/>
                <w:sz w:val="24"/>
                <w:szCs w:val="24"/>
                <w:lang w:eastAsia="en-GB"/>
              </w:rPr>
            </w:pPr>
          </w:p>
          <w:p w:rsidR="00D127B4" w:rsidRDefault="002A5A19">
            <w:pPr>
              <w:spacing w:after="0" w:line="240" w:lineRule="auto"/>
            </w:pPr>
            <w:r>
              <w:rPr>
                <w:rFonts w:ascii="Arial" w:hAnsi="Arial" w:cs="Arial"/>
                <w:sz w:val="24"/>
                <w:szCs w:val="24"/>
                <w:lang w:eastAsia="en-GB"/>
              </w:rPr>
              <w:t>The Estimated Year 1 Charges used to calculate liability in the first Contract Year is [</w:t>
            </w:r>
            <w:r>
              <w:rPr>
                <w:rFonts w:ascii="Arial" w:hAnsi="Arial" w:cs="Arial"/>
                <w:b/>
                <w:sz w:val="24"/>
                <w:szCs w:val="24"/>
                <w:shd w:val="clear" w:color="auto" w:fill="FFFF00"/>
                <w:lang w:eastAsia="en-GB"/>
              </w:rPr>
              <w:t xml:space="preserve">Buyer Guidance: </w:t>
            </w:r>
            <w:r>
              <w:rPr>
                <w:rFonts w:ascii="Arial" w:hAnsi="Arial" w:cs="Arial"/>
                <w:sz w:val="24"/>
                <w:szCs w:val="24"/>
                <w:shd w:val="clear" w:color="auto" w:fill="FFFF00"/>
                <w:lang w:eastAsia="en-GB"/>
              </w:rPr>
              <w:t xml:space="preserve">Insert Estimated Charges in the first </w:t>
            </w:r>
            <w:r>
              <w:rPr>
                <w:rFonts w:ascii="Arial" w:hAnsi="Arial" w:cs="Arial"/>
                <w:sz w:val="24"/>
                <w:szCs w:val="24"/>
                <w:shd w:val="clear" w:color="auto" w:fill="FFFF00"/>
                <w:lang w:eastAsia="en-GB"/>
              </w:rPr>
              <w:t>12 months of the Contract. The Buyer must always provide a figure here</w:t>
            </w:r>
            <w:r>
              <w:rPr>
                <w:rFonts w:ascii="Arial" w:hAnsi="Arial" w:cs="Arial"/>
                <w:sz w:val="24"/>
                <w:szCs w:val="24"/>
                <w:lang w:eastAsia="en-GB"/>
              </w:rPr>
              <w:t>]</w:t>
            </w:r>
          </w:p>
          <w:p w:rsidR="00D127B4" w:rsidRDefault="00D127B4">
            <w:pPr>
              <w:spacing w:after="0" w:line="240" w:lineRule="auto"/>
              <w:rPr>
                <w:rFonts w:ascii="Arial" w:hAnsi="Arial" w:cs="Arial"/>
                <w:sz w:val="24"/>
                <w:szCs w:val="24"/>
                <w:lang w:eastAsia="en-GB"/>
              </w:rPr>
            </w:pPr>
          </w:p>
        </w:tc>
      </w:tr>
      <w:tr w:rsidR="00D127B4">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rPr>
                <w:rFonts w:ascii="Arial" w:hAnsi="Arial" w:cs="Arial"/>
                <w:b/>
                <w:sz w:val="24"/>
                <w:szCs w:val="24"/>
                <w:lang w:eastAsia="en-GB"/>
              </w:rPr>
            </w:pPr>
            <w:r>
              <w:rPr>
                <w:rFonts w:ascii="Arial" w:hAnsi="Arial" w:cs="Arial"/>
                <w:b/>
                <w:sz w:val="24"/>
                <w:szCs w:val="24"/>
                <w:lang w:eastAsia="en-GB"/>
              </w:rPr>
              <w:t>Progress Report Frequency</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D127B4">
            <w:pPr>
              <w:spacing w:after="0" w:line="240" w:lineRule="auto"/>
              <w:rPr>
                <w:rFonts w:ascii="Arial" w:hAnsi="Arial" w:cs="Arial"/>
                <w:sz w:val="24"/>
                <w:szCs w:val="24"/>
                <w:lang w:eastAsia="en-GB"/>
              </w:rPr>
            </w:pPr>
          </w:p>
        </w:tc>
      </w:tr>
      <w:tr w:rsidR="00D127B4">
        <w:tblPrEx>
          <w:tblCellMar>
            <w:top w:w="0" w:type="dxa"/>
            <w:bottom w:w="0" w:type="dxa"/>
          </w:tblCellMar>
        </w:tblPrEx>
        <w:tc>
          <w:tcPr>
            <w:tcW w:w="25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rPr>
                <w:rFonts w:ascii="Arial" w:hAnsi="Arial" w:cs="Arial"/>
                <w:b/>
                <w:sz w:val="24"/>
                <w:szCs w:val="24"/>
                <w:lang w:eastAsia="en-GB"/>
              </w:rPr>
            </w:pPr>
            <w:r>
              <w:rPr>
                <w:rFonts w:ascii="Arial" w:hAnsi="Arial" w:cs="Arial"/>
                <w:b/>
                <w:sz w:val="24"/>
                <w:szCs w:val="24"/>
                <w:lang w:eastAsia="en-GB"/>
              </w:rPr>
              <w:t>Progress Meeting Frequency</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D127B4">
            <w:pPr>
              <w:spacing w:after="0" w:line="240" w:lineRule="auto"/>
              <w:rPr>
                <w:rFonts w:ascii="Arial" w:hAnsi="Arial" w:cs="Arial"/>
                <w:sz w:val="24"/>
                <w:szCs w:val="24"/>
                <w:lang w:eastAsia="en-GB"/>
              </w:rPr>
            </w:pPr>
          </w:p>
        </w:tc>
      </w:tr>
    </w:tbl>
    <w:p w:rsidR="00D127B4" w:rsidRDefault="00D127B4">
      <w:pPr>
        <w:keepNext/>
        <w:spacing w:after="0" w:line="240" w:lineRule="auto"/>
        <w:rPr>
          <w:rFonts w:ascii="Arial" w:hAnsi="Arial" w:cs="Arial"/>
          <w:b/>
          <w:sz w:val="24"/>
          <w:szCs w:val="24"/>
        </w:rPr>
      </w:pPr>
    </w:p>
    <w:p w:rsidR="00D127B4" w:rsidRDefault="002A5A19">
      <w:pPr>
        <w:keepNext/>
        <w:spacing w:after="0" w:line="240" w:lineRule="auto"/>
        <w:rPr>
          <w:rFonts w:ascii="Arial" w:hAnsi="Arial" w:cs="Arial"/>
          <w:b/>
          <w:sz w:val="24"/>
          <w:szCs w:val="24"/>
        </w:rPr>
      </w:pPr>
      <w:r>
        <w:rPr>
          <w:rFonts w:ascii="Arial" w:hAnsi="Arial" w:cs="Arial"/>
          <w:b/>
          <w:sz w:val="24"/>
          <w:szCs w:val="24"/>
        </w:rPr>
        <w:t>CALL-OFF INCORPORATED TERMS</w:t>
      </w:r>
    </w:p>
    <w:p w:rsidR="00D127B4" w:rsidRDefault="002A5A19">
      <w:pPr>
        <w:keepNext/>
        <w:spacing w:after="0" w:line="240" w:lineRule="auto"/>
      </w:pPr>
      <w:r>
        <w:rPr>
          <w:rFonts w:ascii="Arial" w:hAnsi="Arial" w:cs="Arial"/>
          <w:sz w:val="24"/>
          <w:szCs w:val="24"/>
        </w:rPr>
        <w:t>The documents listed in Part 2 of the Order Form under the heading “Call-Off Incorporated Terms”</w:t>
      </w:r>
      <w:r>
        <w:rPr>
          <w:rFonts w:ascii="Arial" w:hAnsi="Arial" w:cs="Arial"/>
          <w:sz w:val="24"/>
          <w:szCs w:val="24"/>
        </w:rPr>
        <w:t xml:space="preserve"> are incorporated into this Call-Off Contract and the order of precedence listed. Where numbers are missing those schedules are not incorporated into the Call-Off Contract. </w:t>
      </w:r>
    </w:p>
    <w:p w:rsidR="00D127B4" w:rsidRDefault="00D127B4">
      <w:pPr>
        <w:keepNext/>
        <w:spacing w:after="0" w:line="240" w:lineRule="auto"/>
      </w:pPr>
    </w:p>
    <w:p w:rsidR="00D127B4" w:rsidRDefault="002A5A19">
      <w:pPr>
        <w:tabs>
          <w:tab w:val="left" w:pos="2257"/>
        </w:tabs>
        <w:spacing w:after="0" w:line="240" w:lineRule="auto"/>
        <w:rPr>
          <w:rFonts w:ascii="Arial" w:hAnsi="Arial" w:cs="Arial"/>
          <w:sz w:val="24"/>
          <w:szCs w:val="24"/>
        </w:rPr>
      </w:pPr>
      <w:bookmarkStart w:id="11" w:name="Explan"/>
      <w:r>
        <w:rPr>
          <w:rFonts w:ascii="Arial" w:hAnsi="Arial" w:cs="Arial"/>
          <w:sz w:val="24"/>
          <w:szCs w:val="24"/>
        </w:rPr>
        <w:t xml:space="preserve">No other Supplier terms are part of the Call-Off Contract. This includes any </w:t>
      </w:r>
      <w:r>
        <w:rPr>
          <w:rFonts w:ascii="Arial" w:hAnsi="Arial" w:cs="Arial"/>
          <w:sz w:val="24"/>
          <w:szCs w:val="24"/>
        </w:rPr>
        <w:t xml:space="preserve">terms that have either been written on the back of, or added to, this Order Form, or presented to the Buyer at the time of Delivery. </w:t>
      </w:r>
    </w:p>
    <w:bookmarkEnd w:id="11"/>
    <w:p w:rsidR="00D127B4" w:rsidRDefault="00D127B4">
      <w:pPr>
        <w:tabs>
          <w:tab w:val="left" w:pos="2257"/>
        </w:tabs>
        <w:spacing w:after="0" w:line="240" w:lineRule="auto"/>
        <w:rPr>
          <w:rFonts w:ascii="Arial" w:hAnsi="Arial" w:cs="Arial"/>
          <w:b/>
          <w:sz w:val="24"/>
          <w:szCs w:val="24"/>
        </w:rPr>
      </w:pPr>
    </w:p>
    <w:p w:rsidR="00D127B4" w:rsidRDefault="002A5A19">
      <w:pPr>
        <w:spacing w:after="0" w:line="240" w:lineRule="auto"/>
        <w:rPr>
          <w:rFonts w:ascii="Arial" w:hAnsi="Arial" w:cs="Arial"/>
          <w:b/>
          <w:sz w:val="24"/>
          <w:szCs w:val="24"/>
        </w:rPr>
      </w:pPr>
      <w:r>
        <w:rPr>
          <w:rFonts w:ascii="Arial" w:hAnsi="Arial" w:cs="Arial"/>
          <w:b/>
          <w:sz w:val="24"/>
          <w:szCs w:val="24"/>
        </w:rPr>
        <w:t xml:space="preserve">DELIVERABLES </w:t>
      </w:r>
    </w:p>
    <w:tbl>
      <w:tblPr>
        <w:tblW w:w="9756" w:type="dxa"/>
        <w:tblCellMar>
          <w:left w:w="10" w:type="dxa"/>
          <w:right w:w="10" w:type="dxa"/>
        </w:tblCellMar>
        <w:tblLook w:val="0000" w:firstRow="0" w:lastRow="0" w:firstColumn="0" w:lastColumn="0" w:noHBand="0" w:noVBand="0"/>
      </w:tblPr>
      <w:tblGrid>
        <w:gridCol w:w="9756"/>
      </w:tblGrid>
      <w:tr w:rsidR="00D127B4">
        <w:tblPrEx>
          <w:tblCellMar>
            <w:top w:w="0" w:type="dxa"/>
            <w:bottom w:w="0" w:type="dxa"/>
          </w:tblCellMar>
        </w:tblPrEx>
        <w:trPr>
          <w:trHeight w:val="340"/>
        </w:trPr>
        <w:tc>
          <w:tcPr>
            <w:tcW w:w="975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rPr>
                <w:rFonts w:ascii="Arial" w:hAnsi="Arial" w:cs="Arial"/>
                <w:b/>
                <w:sz w:val="24"/>
                <w:szCs w:val="24"/>
                <w:lang w:eastAsia="en-GB"/>
              </w:rPr>
            </w:pPr>
            <w:r>
              <w:rPr>
                <w:rFonts w:ascii="Arial" w:hAnsi="Arial" w:cs="Arial"/>
                <w:b/>
                <w:sz w:val="24"/>
                <w:szCs w:val="24"/>
                <w:lang w:eastAsia="en-GB"/>
              </w:rPr>
              <w:t>The requirement</w:t>
            </w:r>
          </w:p>
        </w:tc>
      </w:tr>
      <w:tr w:rsidR="00D127B4">
        <w:tblPrEx>
          <w:tblCellMar>
            <w:top w:w="0" w:type="dxa"/>
            <w:bottom w:w="0" w:type="dxa"/>
          </w:tblCellMar>
        </w:tblPrEx>
        <w:trPr>
          <w:trHeight w:val="3724"/>
        </w:trPr>
        <w:tc>
          <w:tcPr>
            <w:tcW w:w="97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2A5A19">
            <w:pPr>
              <w:spacing w:after="0" w:line="240" w:lineRule="auto"/>
            </w:pPr>
            <w:r>
              <w:rPr>
                <w:rStyle w:val="Emphasis"/>
                <w:rFonts w:ascii="Arial" w:hAnsi="Arial" w:cs="Arial"/>
                <w:i w:val="0"/>
                <w:sz w:val="24"/>
                <w:szCs w:val="24"/>
                <w:lang w:eastAsia="en-GB"/>
              </w:rPr>
              <w:t>[</w:t>
            </w:r>
            <w:r>
              <w:rPr>
                <w:rStyle w:val="Emphasis"/>
                <w:rFonts w:ascii="Arial" w:hAnsi="Arial" w:cs="Arial"/>
                <w:b/>
                <w:i w:val="0"/>
                <w:sz w:val="24"/>
                <w:szCs w:val="24"/>
                <w:shd w:val="clear" w:color="auto" w:fill="FFFF00"/>
                <w:lang w:eastAsia="en-GB"/>
              </w:rPr>
              <w:t>Buyer guidance</w:t>
            </w:r>
            <w:r>
              <w:rPr>
                <w:rStyle w:val="Emphasis"/>
                <w:rFonts w:ascii="Arial" w:hAnsi="Arial" w:cs="Arial"/>
                <w:i w:val="0"/>
                <w:sz w:val="24"/>
                <w:szCs w:val="24"/>
                <w:lang w:eastAsia="en-GB"/>
              </w:rPr>
              <w:t xml:space="preserve">: </w:t>
            </w:r>
            <w:r>
              <w:rPr>
                <w:rStyle w:val="Emphasis"/>
                <w:rFonts w:ascii="Arial" w:hAnsi="Arial" w:cs="Arial"/>
                <w:i w:val="0"/>
                <w:sz w:val="24"/>
                <w:szCs w:val="24"/>
                <w:shd w:val="clear" w:color="auto" w:fill="FFFF00"/>
                <w:lang w:eastAsia="en-GB"/>
              </w:rPr>
              <w:t>Insert</w:t>
            </w:r>
            <w:r>
              <w:rPr>
                <w:rStyle w:val="Emphasis"/>
                <w:rFonts w:ascii="Arial" w:hAnsi="Arial" w:cs="Arial"/>
                <w:i w:val="0"/>
                <w:sz w:val="24"/>
                <w:szCs w:val="24"/>
                <w:lang w:eastAsia="en-GB"/>
              </w:rPr>
              <w:t xml:space="preserve"> </w:t>
            </w:r>
            <w:r>
              <w:rPr>
                <w:rStyle w:val="Emphasis"/>
                <w:rFonts w:ascii="Arial" w:hAnsi="Arial" w:cs="Arial"/>
                <w:i w:val="0"/>
                <w:sz w:val="24"/>
                <w:szCs w:val="24"/>
                <w:shd w:val="clear" w:color="auto" w:fill="FFFF00"/>
                <w:lang w:eastAsia="en-GB"/>
              </w:rPr>
              <w:t>details of your requirement here</w:t>
            </w:r>
            <w:r>
              <w:rPr>
                <w:rStyle w:val="Emphasis"/>
                <w:rFonts w:ascii="Arial" w:hAnsi="Arial" w:cs="Arial"/>
                <w:i w:val="0"/>
                <w:sz w:val="24"/>
                <w:szCs w:val="24"/>
                <w:lang w:eastAsia="en-GB"/>
              </w:rPr>
              <w:t>]</w:t>
            </w:r>
          </w:p>
          <w:p w:rsidR="00D127B4" w:rsidRDefault="00D127B4">
            <w:pPr>
              <w:spacing w:after="0" w:line="240" w:lineRule="auto"/>
            </w:pPr>
          </w:p>
          <w:p w:rsidR="00D127B4" w:rsidRDefault="00D127B4">
            <w:pPr>
              <w:spacing w:after="0" w:line="240" w:lineRule="auto"/>
            </w:pPr>
          </w:p>
        </w:tc>
      </w:tr>
    </w:tbl>
    <w:p w:rsidR="00D127B4" w:rsidRDefault="00D127B4">
      <w:pPr>
        <w:spacing w:after="0" w:line="240" w:lineRule="auto"/>
        <w:rPr>
          <w:rFonts w:ascii="Arial" w:hAnsi="Arial" w:cs="Arial"/>
          <w:b/>
          <w:sz w:val="24"/>
          <w:szCs w:val="24"/>
        </w:rPr>
      </w:pPr>
    </w:p>
    <w:p w:rsidR="00D127B4" w:rsidRDefault="002A5A19">
      <w:pPr>
        <w:spacing w:after="0" w:line="240" w:lineRule="auto"/>
        <w:rPr>
          <w:rFonts w:ascii="Arial" w:hAnsi="Arial" w:cs="Arial"/>
          <w:b/>
          <w:sz w:val="24"/>
          <w:szCs w:val="24"/>
        </w:rPr>
      </w:pPr>
      <w:r>
        <w:rPr>
          <w:rFonts w:ascii="Arial" w:hAnsi="Arial" w:cs="Arial"/>
          <w:b/>
          <w:sz w:val="24"/>
          <w:szCs w:val="24"/>
        </w:rPr>
        <w:t xml:space="preserve">PERFORMANCE OF THE </w:t>
      </w:r>
      <w:r>
        <w:rPr>
          <w:rFonts w:ascii="Arial" w:hAnsi="Arial" w:cs="Arial"/>
          <w:b/>
          <w:sz w:val="24"/>
          <w:szCs w:val="24"/>
        </w:rPr>
        <w:t xml:space="preserve">DELIVERABLES </w:t>
      </w:r>
    </w:p>
    <w:tbl>
      <w:tblPr>
        <w:tblW w:w="9536" w:type="dxa"/>
        <w:tblCellMar>
          <w:left w:w="10" w:type="dxa"/>
          <w:right w:w="10" w:type="dxa"/>
        </w:tblCellMar>
        <w:tblLook w:val="0000" w:firstRow="0" w:lastRow="0" w:firstColumn="0" w:lastColumn="0" w:noHBand="0" w:noVBand="0"/>
      </w:tblPr>
      <w:tblGrid>
        <w:gridCol w:w="9536"/>
      </w:tblGrid>
      <w:tr w:rsidR="00D127B4">
        <w:tblPrEx>
          <w:tblCellMar>
            <w:top w:w="0" w:type="dxa"/>
            <w:bottom w:w="0" w:type="dxa"/>
          </w:tblCellMar>
        </w:tblPrEx>
        <w:trPr>
          <w:trHeight w:val="338"/>
        </w:trPr>
        <w:tc>
          <w:tcPr>
            <w:tcW w:w="953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rPr>
                <w:rFonts w:ascii="Arial" w:hAnsi="Arial" w:cs="Arial"/>
                <w:b/>
                <w:sz w:val="24"/>
                <w:szCs w:val="24"/>
                <w:lang w:eastAsia="en-GB"/>
              </w:rPr>
            </w:pPr>
            <w:r>
              <w:rPr>
                <w:rFonts w:ascii="Arial" w:hAnsi="Arial" w:cs="Arial"/>
                <w:b/>
                <w:sz w:val="24"/>
                <w:szCs w:val="24"/>
                <w:lang w:eastAsia="en-GB"/>
              </w:rPr>
              <w:t>Key Staff</w:t>
            </w:r>
          </w:p>
        </w:tc>
      </w:tr>
      <w:tr w:rsidR="00D127B4">
        <w:tblPrEx>
          <w:tblCellMar>
            <w:top w:w="0" w:type="dxa"/>
            <w:bottom w:w="0" w:type="dxa"/>
          </w:tblCellMar>
        </w:tblPrEx>
        <w:trPr>
          <w:trHeight w:val="338"/>
        </w:trPr>
        <w:tc>
          <w:tcPr>
            <w:tcW w:w="9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2A5A19">
            <w:pPr>
              <w:spacing w:after="0" w:line="240" w:lineRule="auto"/>
            </w:pPr>
            <w:r>
              <w:rPr>
                <w:rFonts w:ascii="Arial" w:hAnsi="Arial" w:cs="Arial"/>
                <w:sz w:val="24"/>
                <w:szCs w:val="24"/>
                <w:lang w:eastAsia="en-GB"/>
              </w:rPr>
              <w:t>[</w:t>
            </w:r>
            <w:r>
              <w:rPr>
                <w:rStyle w:val="Emphasis"/>
                <w:rFonts w:ascii="Arial" w:hAnsi="Arial" w:cs="Arial"/>
                <w:b/>
                <w:i w:val="0"/>
                <w:sz w:val="24"/>
                <w:szCs w:val="24"/>
                <w:shd w:val="clear" w:color="auto" w:fill="FFFF00"/>
                <w:lang w:eastAsia="en-GB"/>
              </w:rPr>
              <w:t>Buyer guidance</w:t>
            </w:r>
            <w:r>
              <w:rPr>
                <w:rStyle w:val="Emphasis"/>
                <w:rFonts w:ascii="Arial" w:hAnsi="Arial" w:cs="Arial"/>
                <w:i w:val="0"/>
                <w:sz w:val="24"/>
                <w:szCs w:val="24"/>
                <w:lang w:eastAsia="en-GB"/>
              </w:rPr>
              <w:t xml:space="preserve">: </w:t>
            </w:r>
            <w:r>
              <w:rPr>
                <w:rFonts w:ascii="Arial" w:hAnsi="Arial" w:cs="Arial"/>
                <w:sz w:val="24"/>
                <w:szCs w:val="24"/>
                <w:shd w:val="clear" w:color="auto" w:fill="FFFF00"/>
                <w:lang w:eastAsia="en-GB"/>
              </w:rPr>
              <w:t>Insert contact details of key supplier staff</w:t>
            </w:r>
            <w:r>
              <w:rPr>
                <w:rFonts w:ascii="Arial" w:hAnsi="Arial" w:cs="Arial"/>
                <w:sz w:val="24"/>
                <w:szCs w:val="24"/>
                <w:lang w:eastAsia="en-GB"/>
              </w:rPr>
              <w:t>]</w:t>
            </w:r>
          </w:p>
        </w:tc>
      </w:tr>
      <w:tr w:rsidR="00D127B4">
        <w:tblPrEx>
          <w:tblCellMar>
            <w:top w:w="0" w:type="dxa"/>
            <w:bottom w:w="0" w:type="dxa"/>
          </w:tblCellMar>
        </w:tblPrEx>
        <w:trPr>
          <w:trHeight w:val="327"/>
        </w:trPr>
        <w:tc>
          <w:tcPr>
            <w:tcW w:w="953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pPr>
            <w:bookmarkStart w:id="12" w:name="Subcontractors"/>
            <w:r>
              <w:rPr>
                <w:rStyle w:val="Emphasis"/>
                <w:rFonts w:ascii="Arial" w:hAnsi="Arial" w:cs="Arial"/>
                <w:b/>
                <w:i w:val="0"/>
                <w:iCs w:val="0"/>
                <w:sz w:val="24"/>
                <w:szCs w:val="24"/>
                <w:lang w:eastAsia="en-GB"/>
              </w:rPr>
              <w:t>Key Subcontractors</w:t>
            </w:r>
            <w:bookmarkEnd w:id="12"/>
          </w:p>
        </w:tc>
      </w:tr>
      <w:tr w:rsidR="00D127B4">
        <w:tblPrEx>
          <w:tblCellMar>
            <w:top w:w="0" w:type="dxa"/>
            <w:bottom w:w="0" w:type="dxa"/>
          </w:tblCellMar>
        </w:tblPrEx>
        <w:trPr>
          <w:trHeight w:val="338"/>
        </w:trPr>
        <w:tc>
          <w:tcPr>
            <w:tcW w:w="9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2A5A19">
            <w:pPr>
              <w:spacing w:after="0" w:line="240" w:lineRule="auto"/>
            </w:pPr>
            <w:r>
              <w:rPr>
                <w:rFonts w:ascii="Arial" w:hAnsi="Arial" w:cs="Arial"/>
                <w:sz w:val="24"/>
                <w:szCs w:val="24"/>
                <w:lang w:eastAsia="en-GB"/>
              </w:rPr>
              <w:t>[</w:t>
            </w:r>
            <w:r>
              <w:rPr>
                <w:rStyle w:val="Emphasis"/>
                <w:rFonts w:ascii="Arial" w:hAnsi="Arial" w:cs="Arial"/>
                <w:b/>
                <w:i w:val="0"/>
                <w:sz w:val="24"/>
                <w:szCs w:val="24"/>
                <w:shd w:val="clear" w:color="auto" w:fill="FFFF00"/>
                <w:lang w:eastAsia="en-GB"/>
              </w:rPr>
              <w:t>Buyer guidance</w:t>
            </w:r>
            <w:r>
              <w:rPr>
                <w:rStyle w:val="Emphasis"/>
                <w:rFonts w:ascii="Arial" w:hAnsi="Arial" w:cs="Arial"/>
                <w:i w:val="0"/>
                <w:sz w:val="24"/>
                <w:szCs w:val="24"/>
                <w:lang w:eastAsia="en-GB"/>
              </w:rPr>
              <w:t xml:space="preserve">: </w:t>
            </w:r>
            <w:r>
              <w:rPr>
                <w:rFonts w:ascii="Arial" w:hAnsi="Arial" w:cs="Arial"/>
                <w:sz w:val="24"/>
                <w:szCs w:val="24"/>
                <w:shd w:val="clear" w:color="auto" w:fill="FFFF00"/>
                <w:lang w:eastAsia="en-GB"/>
              </w:rPr>
              <w:t>Insert name of key sub-contractors if required</w:t>
            </w:r>
            <w:r>
              <w:rPr>
                <w:rFonts w:ascii="Arial" w:hAnsi="Arial" w:cs="Arial"/>
                <w:sz w:val="24"/>
                <w:szCs w:val="24"/>
                <w:lang w:eastAsia="en-GB"/>
              </w:rPr>
              <w:t>]</w:t>
            </w:r>
          </w:p>
        </w:tc>
      </w:tr>
    </w:tbl>
    <w:p w:rsidR="00D127B4" w:rsidRDefault="002A5A19">
      <w:pPr>
        <w:tabs>
          <w:tab w:val="left" w:pos="2257"/>
        </w:tabs>
        <w:spacing w:after="0" w:line="240" w:lineRule="auto"/>
        <w:rPr>
          <w:rFonts w:ascii="Arial" w:hAnsi="Arial" w:cs="Arial"/>
          <w:sz w:val="24"/>
          <w:szCs w:val="24"/>
        </w:rPr>
      </w:pPr>
      <w:r>
        <w:rPr>
          <w:rFonts w:ascii="Arial" w:hAnsi="Arial" w:cs="Arial"/>
          <w:sz w:val="24"/>
          <w:szCs w:val="24"/>
        </w:rPr>
        <w:t xml:space="preserve">  </w:t>
      </w:r>
    </w:p>
    <w:p w:rsidR="00D127B4" w:rsidRDefault="002A5A19">
      <w:pPr>
        <w:spacing w:after="0" w:line="240" w:lineRule="auto"/>
        <w:rPr>
          <w:rFonts w:ascii="Arial" w:hAnsi="Arial" w:cs="Arial"/>
          <w:b/>
          <w:sz w:val="24"/>
          <w:szCs w:val="24"/>
        </w:rPr>
      </w:pPr>
      <w:r>
        <w:rPr>
          <w:rFonts w:ascii="Arial" w:hAnsi="Arial" w:cs="Arial"/>
          <w:b/>
          <w:sz w:val="24"/>
          <w:szCs w:val="24"/>
        </w:rPr>
        <w:t xml:space="preserve">CALL-OFF SPECIAL TERMS </w:t>
      </w:r>
    </w:p>
    <w:tbl>
      <w:tblPr>
        <w:tblW w:w="9536" w:type="dxa"/>
        <w:tblCellMar>
          <w:left w:w="10" w:type="dxa"/>
          <w:right w:w="10" w:type="dxa"/>
        </w:tblCellMar>
        <w:tblLook w:val="0000" w:firstRow="0" w:lastRow="0" w:firstColumn="0" w:lastColumn="0" w:noHBand="0" w:noVBand="0"/>
      </w:tblPr>
      <w:tblGrid>
        <w:gridCol w:w="9536"/>
      </w:tblGrid>
      <w:tr w:rsidR="00D127B4">
        <w:tblPrEx>
          <w:tblCellMar>
            <w:top w:w="0" w:type="dxa"/>
            <w:bottom w:w="0" w:type="dxa"/>
          </w:tblCellMar>
        </w:tblPrEx>
        <w:trPr>
          <w:trHeight w:val="338"/>
        </w:trPr>
        <w:tc>
          <w:tcPr>
            <w:tcW w:w="953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rPr>
                <w:rFonts w:ascii="Arial" w:hAnsi="Arial" w:cs="Arial"/>
                <w:b/>
                <w:sz w:val="24"/>
                <w:szCs w:val="24"/>
                <w:lang w:eastAsia="en-GB"/>
              </w:rPr>
            </w:pPr>
            <w:r>
              <w:rPr>
                <w:rFonts w:ascii="Arial" w:hAnsi="Arial" w:cs="Arial"/>
                <w:b/>
                <w:sz w:val="24"/>
                <w:szCs w:val="24"/>
                <w:lang w:eastAsia="en-GB"/>
              </w:rPr>
              <w:t>Call-Off Special Term 1</w:t>
            </w:r>
          </w:p>
        </w:tc>
      </w:tr>
      <w:tr w:rsidR="00D127B4">
        <w:tblPrEx>
          <w:tblCellMar>
            <w:top w:w="0" w:type="dxa"/>
            <w:bottom w:w="0" w:type="dxa"/>
          </w:tblCellMar>
        </w:tblPrEx>
        <w:trPr>
          <w:trHeight w:val="338"/>
        </w:trPr>
        <w:tc>
          <w:tcPr>
            <w:tcW w:w="9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2A5A19">
            <w:pPr>
              <w:suppressAutoHyphens w:val="0"/>
              <w:spacing w:after="0" w:line="244" w:lineRule="auto"/>
              <w:textAlignment w:val="auto"/>
            </w:pPr>
            <w:r>
              <w:rPr>
                <w:rStyle w:val="Emphasis"/>
                <w:rFonts w:ascii="Arial" w:hAnsi="Arial" w:cs="Arial"/>
                <w:i w:val="0"/>
                <w:sz w:val="24"/>
                <w:szCs w:val="24"/>
                <w:shd w:val="clear" w:color="auto" w:fill="FFFF00"/>
              </w:rPr>
              <w:t xml:space="preserve">Buyer guidance: Call-Off </w:t>
            </w:r>
            <w:r>
              <w:rPr>
                <w:rStyle w:val="Emphasis"/>
                <w:rFonts w:ascii="Arial" w:hAnsi="Arial" w:cs="Arial"/>
                <w:i w:val="0"/>
                <w:sz w:val="24"/>
                <w:szCs w:val="24"/>
                <w:shd w:val="clear" w:color="auto" w:fill="FFFF00"/>
              </w:rPr>
              <w:t xml:space="preserve">Schedule 17 (MOD Terms) applies. Delete if not applicable </w:t>
            </w:r>
            <w:r>
              <w:rPr>
                <w:rStyle w:val="Emphasis"/>
                <w:rFonts w:ascii="Arial" w:hAnsi="Arial" w:cs="Arial"/>
                <w:i w:val="0"/>
                <w:sz w:val="24"/>
                <w:szCs w:val="24"/>
                <w:shd w:val="clear" w:color="auto" w:fill="FFFF00"/>
              </w:rPr>
              <w:tab/>
            </w:r>
          </w:p>
          <w:p w:rsidR="00D127B4" w:rsidRDefault="00D127B4">
            <w:pPr>
              <w:spacing w:after="0" w:line="240" w:lineRule="auto"/>
              <w:rPr>
                <w:shd w:val="clear" w:color="auto" w:fill="FFFF00"/>
              </w:rPr>
            </w:pPr>
          </w:p>
        </w:tc>
      </w:tr>
    </w:tbl>
    <w:p w:rsidR="00D127B4" w:rsidRDefault="00D127B4">
      <w:pPr>
        <w:tabs>
          <w:tab w:val="left" w:pos="2257"/>
        </w:tabs>
        <w:spacing w:after="0" w:line="240" w:lineRule="auto"/>
      </w:pPr>
    </w:p>
    <w:tbl>
      <w:tblPr>
        <w:tblW w:w="9536" w:type="dxa"/>
        <w:tblCellMar>
          <w:left w:w="10" w:type="dxa"/>
          <w:right w:w="10" w:type="dxa"/>
        </w:tblCellMar>
        <w:tblLook w:val="0000" w:firstRow="0" w:lastRow="0" w:firstColumn="0" w:lastColumn="0" w:noHBand="0" w:noVBand="0"/>
      </w:tblPr>
      <w:tblGrid>
        <w:gridCol w:w="9536"/>
      </w:tblGrid>
      <w:tr w:rsidR="00D127B4">
        <w:tblPrEx>
          <w:tblCellMar>
            <w:top w:w="0" w:type="dxa"/>
            <w:bottom w:w="0" w:type="dxa"/>
          </w:tblCellMar>
        </w:tblPrEx>
        <w:trPr>
          <w:trHeight w:val="338"/>
        </w:trPr>
        <w:tc>
          <w:tcPr>
            <w:tcW w:w="953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rPr>
                <w:rFonts w:ascii="Arial" w:hAnsi="Arial" w:cs="Arial"/>
                <w:b/>
                <w:sz w:val="24"/>
                <w:szCs w:val="24"/>
                <w:lang w:eastAsia="en-GB"/>
              </w:rPr>
            </w:pPr>
            <w:r>
              <w:rPr>
                <w:rFonts w:ascii="Arial" w:hAnsi="Arial" w:cs="Arial"/>
                <w:b/>
                <w:sz w:val="24"/>
                <w:szCs w:val="24"/>
                <w:lang w:eastAsia="en-GB"/>
              </w:rPr>
              <w:t>Call-Off Special Term 2</w:t>
            </w:r>
          </w:p>
        </w:tc>
      </w:tr>
      <w:tr w:rsidR="00D127B4">
        <w:tblPrEx>
          <w:tblCellMar>
            <w:top w:w="0" w:type="dxa"/>
            <w:bottom w:w="0" w:type="dxa"/>
          </w:tblCellMar>
        </w:tblPrEx>
        <w:trPr>
          <w:trHeight w:val="338"/>
        </w:trPr>
        <w:tc>
          <w:tcPr>
            <w:tcW w:w="9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2A5A19">
            <w:pPr>
              <w:spacing w:after="0" w:line="240" w:lineRule="auto"/>
            </w:pPr>
            <w:r>
              <w:rPr>
                <w:rStyle w:val="Emphasis"/>
                <w:rFonts w:ascii="Arial" w:hAnsi="Arial" w:cs="Arial"/>
                <w:i w:val="0"/>
                <w:sz w:val="24"/>
                <w:szCs w:val="24"/>
                <w:shd w:val="clear" w:color="auto" w:fill="FFFF00"/>
              </w:rPr>
              <w:t>Buyer guidance: Call-Off Schedule 19 (Scottish Law) applies. Delete if not applicable</w:t>
            </w:r>
          </w:p>
        </w:tc>
      </w:tr>
    </w:tbl>
    <w:p w:rsidR="00D127B4" w:rsidRDefault="00D127B4">
      <w:pPr>
        <w:tabs>
          <w:tab w:val="left" w:pos="2257"/>
        </w:tabs>
        <w:spacing w:after="0" w:line="240" w:lineRule="auto"/>
      </w:pPr>
    </w:p>
    <w:tbl>
      <w:tblPr>
        <w:tblW w:w="9536" w:type="dxa"/>
        <w:tblCellMar>
          <w:left w:w="10" w:type="dxa"/>
          <w:right w:w="10" w:type="dxa"/>
        </w:tblCellMar>
        <w:tblLook w:val="0000" w:firstRow="0" w:lastRow="0" w:firstColumn="0" w:lastColumn="0" w:noHBand="0" w:noVBand="0"/>
      </w:tblPr>
      <w:tblGrid>
        <w:gridCol w:w="9536"/>
      </w:tblGrid>
      <w:tr w:rsidR="00D127B4">
        <w:tblPrEx>
          <w:tblCellMar>
            <w:top w:w="0" w:type="dxa"/>
            <w:bottom w:w="0" w:type="dxa"/>
          </w:tblCellMar>
        </w:tblPrEx>
        <w:trPr>
          <w:trHeight w:val="338"/>
        </w:trPr>
        <w:tc>
          <w:tcPr>
            <w:tcW w:w="953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D127B4" w:rsidRDefault="002A5A19">
            <w:pPr>
              <w:spacing w:after="0" w:line="240" w:lineRule="auto"/>
              <w:rPr>
                <w:rFonts w:ascii="Arial" w:hAnsi="Arial" w:cs="Arial"/>
                <w:b/>
                <w:sz w:val="24"/>
                <w:szCs w:val="24"/>
                <w:lang w:eastAsia="en-GB"/>
              </w:rPr>
            </w:pPr>
            <w:r>
              <w:rPr>
                <w:rFonts w:ascii="Arial" w:hAnsi="Arial" w:cs="Arial"/>
                <w:b/>
                <w:sz w:val="24"/>
                <w:szCs w:val="24"/>
                <w:lang w:eastAsia="en-GB"/>
              </w:rPr>
              <w:t>Call-Off Special Term 3</w:t>
            </w:r>
          </w:p>
        </w:tc>
      </w:tr>
      <w:tr w:rsidR="00D127B4">
        <w:tblPrEx>
          <w:tblCellMar>
            <w:top w:w="0" w:type="dxa"/>
            <w:bottom w:w="0" w:type="dxa"/>
          </w:tblCellMar>
        </w:tblPrEx>
        <w:trPr>
          <w:trHeight w:val="338"/>
        </w:trPr>
        <w:tc>
          <w:tcPr>
            <w:tcW w:w="9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2A5A19">
            <w:pPr>
              <w:spacing w:after="0" w:line="240" w:lineRule="auto"/>
            </w:pPr>
            <w:r>
              <w:rPr>
                <w:rFonts w:ascii="Arial" w:hAnsi="Arial" w:cs="Arial"/>
                <w:sz w:val="24"/>
                <w:szCs w:val="24"/>
                <w:lang w:eastAsia="en-GB"/>
              </w:rPr>
              <w:t>[</w:t>
            </w:r>
            <w:r>
              <w:rPr>
                <w:rStyle w:val="Emphasis"/>
                <w:rFonts w:ascii="Arial" w:hAnsi="Arial" w:cs="Arial"/>
                <w:b/>
                <w:i w:val="0"/>
                <w:sz w:val="24"/>
                <w:szCs w:val="24"/>
                <w:shd w:val="clear" w:color="auto" w:fill="FFFF00"/>
                <w:lang w:eastAsia="en-GB"/>
              </w:rPr>
              <w:t>Buyer guidance</w:t>
            </w:r>
            <w:r>
              <w:rPr>
                <w:rStyle w:val="Emphasis"/>
                <w:rFonts w:ascii="Arial" w:hAnsi="Arial" w:cs="Arial"/>
                <w:i w:val="0"/>
                <w:sz w:val="24"/>
                <w:szCs w:val="24"/>
                <w:lang w:eastAsia="en-GB"/>
              </w:rPr>
              <w:t xml:space="preserve">: </w:t>
            </w:r>
            <w:r>
              <w:rPr>
                <w:rFonts w:ascii="Arial" w:hAnsi="Arial" w:cs="Arial"/>
                <w:sz w:val="24"/>
                <w:szCs w:val="24"/>
                <w:shd w:val="clear" w:color="auto" w:fill="FFFF00"/>
                <w:lang w:eastAsia="en-GB"/>
              </w:rPr>
              <w:t xml:space="preserve">Insert any special terms which will </w:t>
            </w:r>
            <w:r>
              <w:rPr>
                <w:rFonts w:ascii="Arial" w:hAnsi="Arial" w:cs="Arial"/>
                <w:sz w:val="24"/>
                <w:szCs w:val="24"/>
                <w:shd w:val="clear" w:color="auto" w:fill="FFFF00"/>
                <w:lang w:eastAsia="en-GB"/>
              </w:rPr>
              <w:t>apply to the Call-Off Contract here, e.g. any additional security requirements or any additional business continuity and disaster recovery requirements]</w:t>
            </w:r>
          </w:p>
        </w:tc>
      </w:tr>
    </w:tbl>
    <w:p w:rsidR="00D127B4" w:rsidRDefault="00D127B4">
      <w:pPr>
        <w:tabs>
          <w:tab w:val="left" w:pos="2257"/>
        </w:tabs>
        <w:spacing w:after="0" w:line="240" w:lineRule="auto"/>
      </w:pPr>
    </w:p>
    <w:p w:rsidR="00D127B4" w:rsidRDefault="00D127B4">
      <w:pPr>
        <w:tabs>
          <w:tab w:val="left" w:pos="2257"/>
        </w:tabs>
        <w:spacing w:after="0" w:line="240" w:lineRule="auto"/>
      </w:pPr>
    </w:p>
    <w:p w:rsidR="00D127B4" w:rsidRDefault="00D127B4">
      <w:pPr>
        <w:tabs>
          <w:tab w:val="left" w:pos="2257"/>
        </w:tabs>
        <w:spacing w:after="0" w:line="240" w:lineRule="auto"/>
      </w:pPr>
    </w:p>
    <w:p w:rsidR="00D127B4" w:rsidRDefault="00D127B4">
      <w:pPr>
        <w:tabs>
          <w:tab w:val="left" w:pos="2257"/>
        </w:tabs>
        <w:spacing w:after="0" w:line="240" w:lineRule="auto"/>
      </w:pPr>
    </w:p>
    <w:p w:rsidR="00D127B4" w:rsidRDefault="00D127B4">
      <w:pPr>
        <w:tabs>
          <w:tab w:val="left" w:pos="2257"/>
        </w:tabs>
        <w:spacing w:after="0" w:line="240" w:lineRule="auto"/>
        <w:rPr>
          <w:rFonts w:ascii="Arial" w:hAnsi="Arial" w:cs="Arial"/>
          <w:b/>
          <w:sz w:val="16"/>
          <w:szCs w:val="16"/>
        </w:rPr>
      </w:pPr>
    </w:p>
    <w:tbl>
      <w:tblPr>
        <w:tblW w:w="9099" w:type="dxa"/>
        <w:tblLayout w:type="fixed"/>
        <w:tblCellMar>
          <w:left w:w="10" w:type="dxa"/>
          <w:right w:w="10" w:type="dxa"/>
        </w:tblCellMar>
        <w:tblLook w:val="0000" w:firstRow="0" w:lastRow="0" w:firstColumn="0" w:lastColumn="0" w:noHBand="0" w:noVBand="0"/>
      </w:tblPr>
      <w:tblGrid>
        <w:gridCol w:w="1514"/>
        <w:gridCol w:w="2957"/>
        <w:gridCol w:w="1544"/>
        <w:gridCol w:w="3084"/>
      </w:tblGrid>
      <w:tr w:rsidR="00D127B4">
        <w:tblPrEx>
          <w:tblCellMar>
            <w:top w:w="0" w:type="dxa"/>
            <w:bottom w:w="0" w:type="dxa"/>
          </w:tblCellMar>
        </w:tblPrEx>
        <w:trPr>
          <w:trHeight w:val="655"/>
        </w:trPr>
        <w:tc>
          <w:tcPr>
            <w:tcW w:w="4471" w:type="dxa"/>
            <w:gridSpan w:val="2"/>
            <w:tcBorders>
              <w:top w:val="single" w:sz="2" w:space="0" w:color="95B3D7"/>
              <w:bottom w:val="single" w:sz="2" w:space="0" w:color="95B3D7"/>
              <w:right w:val="single" w:sz="2" w:space="0" w:color="95B3D7"/>
            </w:tcBorders>
            <w:shd w:val="clear" w:color="auto" w:fill="DBE5F1"/>
            <w:tcMar>
              <w:top w:w="0" w:type="dxa"/>
              <w:left w:w="108" w:type="dxa"/>
              <w:bottom w:w="0" w:type="dxa"/>
              <w:right w:w="108" w:type="dxa"/>
            </w:tcMar>
          </w:tcPr>
          <w:p w:rsidR="00D127B4" w:rsidRDefault="002A5A19">
            <w:pPr>
              <w:pStyle w:val="MarginText"/>
              <w:ind w:left="0"/>
            </w:pPr>
            <w:r>
              <w:rPr>
                <w:rFonts w:cs="Arial"/>
                <w:b/>
                <w:sz w:val="24"/>
                <w:szCs w:val="24"/>
              </w:rPr>
              <w:lastRenderedPageBreak/>
              <w:t>For and on behalf of the Supplier:</w:t>
            </w:r>
          </w:p>
        </w:tc>
        <w:tc>
          <w:tcPr>
            <w:tcW w:w="4628" w:type="dxa"/>
            <w:gridSpan w:val="2"/>
            <w:tcBorders>
              <w:top w:val="single" w:sz="2" w:space="0" w:color="95B3D7"/>
              <w:left w:val="single" w:sz="2" w:space="0" w:color="95B3D7"/>
              <w:bottom w:val="single" w:sz="2" w:space="0" w:color="95B3D7"/>
              <w:right w:val="single" w:sz="4" w:space="0" w:color="000000"/>
            </w:tcBorders>
            <w:shd w:val="clear" w:color="auto" w:fill="DBE5F1"/>
            <w:tcMar>
              <w:top w:w="0" w:type="dxa"/>
              <w:left w:w="108" w:type="dxa"/>
              <w:bottom w:w="0" w:type="dxa"/>
              <w:right w:w="108" w:type="dxa"/>
            </w:tcMar>
          </w:tcPr>
          <w:p w:rsidR="00D127B4" w:rsidRDefault="002A5A19">
            <w:pPr>
              <w:pStyle w:val="ListParagraph"/>
              <w:keepNext/>
              <w:spacing w:before="240" w:after="120" w:line="240" w:lineRule="auto"/>
              <w:ind w:left="0"/>
              <w:jc w:val="both"/>
              <w:rPr>
                <w:rFonts w:ascii="Arial" w:hAnsi="Arial" w:cs="Arial"/>
                <w:b/>
                <w:sz w:val="24"/>
                <w:szCs w:val="24"/>
                <w:lang w:eastAsia="en-GB"/>
              </w:rPr>
            </w:pPr>
            <w:r>
              <w:rPr>
                <w:rFonts w:ascii="Arial" w:hAnsi="Arial" w:cs="Arial"/>
                <w:b/>
                <w:sz w:val="24"/>
                <w:szCs w:val="24"/>
                <w:lang w:eastAsia="en-GB"/>
              </w:rPr>
              <w:t>For and on behalf of the Buyer:</w:t>
            </w:r>
          </w:p>
        </w:tc>
      </w:tr>
      <w:tr w:rsidR="00D127B4">
        <w:tblPrEx>
          <w:tblCellMar>
            <w:top w:w="0" w:type="dxa"/>
            <w:bottom w:w="0" w:type="dxa"/>
          </w:tblCellMar>
        </w:tblPrEx>
        <w:trPr>
          <w:trHeight w:val="655"/>
        </w:trPr>
        <w:tc>
          <w:tcPr>
            <w:tcW w:w="1514" w:type="dxa"/>
            <w:tcBorders>
              <w:top w:val="single" w:sz="2" w:space="0" w:color="95B3D7"/>
              <w:bottom w:val="single" w:sz="2" w:space="0" w:color="95B3D7"/>
              <w:right w:val="single" w:sz="2" w:space="0" w:color="95B3D7"/>
            </w:tcBorders>
            <w:shd w:val="clear" w:color="auto" w:fill="DBE5F1"/>
            <w:tcMar>
              <w:top w:w="0" w:type="dxa"/>
              <w:left w:w="108" w:type="dxa"/>
              <w:bottom w:w="0" w:type="dxa"/>
              <w:right w:w="108" w:type="dxa"/>
            </w:tcMar>
          </w:tcPr>
          <w:p w:rsidR="00D127B4" w:rsidRDefault="002A5A19">
            <w:pPr>
              <w:pStyle w:val="MarginText"/>
              <w:ind w:left="0"/>
              <w:jc w:val="left"/>
              <w:rPr>
                <w:rFonts w:cs="Arial"/>
                <w:sz w:val="24"/>
                <w:szCs w:val="24"/>
              </w:rPr>
            </w:pPr>
            <w:r>
              <w:rPr>
                <w:rFonts w:cs="Arial"/>
                <w:sz w:val="24"/>
                <w:szCs w:val="24"/>
              </w:rPr>
              <w:t>Signature:</w:t>
            </w:r>
          </w:p>
        </w:tc>
        <w:tc>
          <w:tcPr>
            <w:tcW w:w="2957" w:type="dxa"/>
            <w:tcBorders>
              <w:top w:val="single" w:sz="2" w:space="0" w:color="95B3D7"/>
              <w:left w:val="single" w:sz="2" w:space="0" w:color="95B3D7"/>
              <w:bottom w:val="single" w:sz="2" w:space="0" w:color="95B3D7"/>
              <w:right w:val="single" w:sz="2" w:space="0" w:color="95B3D7"/>
            </w:tcBorders>
            <w:shd w:val="clear" w:color="auto" w:fill="auto"/>
            <w:tcMar>
              <w:top w:w="0" w:type="dxa"/>
              <w:left w:w="108" w:type="dxa"/>
              <w:bottom w:w="0" w:type="dxa"/>
              <w:right w:w="108" w:type="dxa"/>
            </w:tcMar>
          </w:tcPr>
          <w:p w:rsidR="00D127B4" w:rsidRDefault="00D127B4">
            <w:pPr>
              <w:pStyle w:val="MarginText"/>
              <w:rPr>
                <w:rFonts w:cs="Arial"/>
                <w:sz w:val="24"/>
                <w:szCs w:val="24"/>
              </w:rPr>
            </w:pPr>
          </w:p>
        </w:tc>
        <w:tc>
          <w:tcPr>
            <w:tcW w:w="1544" w:type="dxa"/>
            <w:tcBorders>
              <w:top w:val="single" w:sz="2" w:space="0" w:color="95B3D7"/>
              <w:left w:val="single" w:sz="2" w:space="0" w:color="95B3D7"/>
              <w:bottom w:val="single" w:sz="2" w:space="0" w:color="95B3D7"/>
              <w:right w:val="single" w:sz="2" w:space="0" w:color="95B3D7"/>
            </w:tcBorders>
            <w:shd w:val="clear" w:color="auto" w:fill="DBE5F1"/>
            <w:tcMar>
              <w:top w:w="0" w:type="dxa"/>
              <w:left w:w="108" w:type="dxa"/>
              <w:bottom w:w="0" w:type="dxa"/>
              <w:right w:w="108" w:type="dxa"/>
            </w:tcMar>
          </w:tcPr>
          <w:p w:rsidR="00D127B4" w:rsidRDefault="002A5A19">
            <w:pPr>
              <w:pStyle w:val="MarginText"/>
              <w:rPr>
                <w:rFonts w:cs="Arial"/>
                <w:sz w:val="24"/>
                <w:szCs w:val="24"/>
              </w:rPr>
            </w:pPr>
            <w:r>
              <w:rPr>
                <w:rFonts w:cs="Arial"/>
                <w:sz w:val="24"/>
                <w:szCs w:val="24"/>
              </w:rPr>
              <w:t>Signature:</w:t>
            </w:r>
          </w:p>
        </w:tc>
        <w:tc>
          <w:tcPr>
            <w:tcW w:w="3084" w:type="dxa"/>
            <w:tcBorders>
              <w:top w:val="single" w:sz="2" w:space="0" w:color="95B3D7"/>
              <w:left w:val="single" w:sz="2" w:space="0" w:color="95B3D7"/>
              <w:bottom w:val="single" w:sz="2" w:space="0" w:color="95B3D7"/>
              <w:right w:val="single" w:sz="4" w:space="0" w:color="000000"/>
            </w:tcBorders>
            <w:shd w:val="clear" w:color="auto" w:fill="auto"/>
            <w:tcMar>
              <w:top w:w="0" w:type="dxa"/>
              <w:left w:w="108" w:type="dxa"/>
              <w:bottom w:w="0" w:type="dxa"/>
              <w:right w:w="108" w:type="dxa"/>
            </w:tcMar>
          </w:tcPr>
          <w:p w:rsidR="00D127B4" w:rsidRDefault="00D127B4">
            <w:pPr>
              <w:pStyle w:val="MarginText"/>
              <w:rPr>
                <w:rFonts w:cs="Arial"/>
                <w:sz w:val="24"/>
                <w:szCs w:val="24"/>
              </w:rPr>
            </w:pPr>
          </w:p>
        </w:tc>
      </w:tr>
      <w:tr w:rsidR="00D127B4">
        <w:tblPrEx>
          <w:tblCellMar>
            <w:top w:w="0" w:type="dxa"/>
            <w:bottom w:w="0" w:type="dxa"/>
          </w:tblCellMar>
        </w:tblPrEx>
        <w:trPr>
          <w:trHeight w:val="655"/>
        </w:trPr>
        <w:tc>
          <w:tcPr>
            <w:tcW w:w="1514" w:type="dxa"/>
            <w:tcBorders>
              <w:top w:val="single" w:sz="2" w:space="0" w:color="95B3D7"/>
              <w:bottom w:val="single" w:sz="2" w:space="0" w:color="95B3D7"/>
              <w:right w:val="single" w:sz="2" w:space="0" w:color="95B3D7"/>
            </w:tcBorders>
            <w:shd w:val="clear" w:color="auto" w:fill="DBE5F1"/>
            <w:tcMar>
              <w:top w:w="0" w:type="dxa"/>
              <w:left w:w="108" w:type="dxa"/>
              <w:bottom w:w="0" w:type="dxa"/>
              <w:right w:w="108" w:type="dxa"/>
            </w:tcMar>
          </w:tcPr>
          <w:p w:rsidR="00D127B4" w:rsidRDefault="002A5A19">
            <w:pPr>
              <w:pStyle w:val="MarginText"/>
              <w:ind w:left="0"/>
              <w:jc w:val="left"/>
              <w:rPr>
                <w:rFonts w:cs="Arial"/>
                <w:sz w:val="24"/>
                <w:szCs w:val="24"/>
              </w:rPr>
            </w:pPr>
            <w:r>
              <w:rPr>
                <w:rFonts w:cs="Arial"/>
                <w:sz w:val="24"/>
                <w:szCs w:val="24"/>
              </w:rPr>
              <w:t>Name:</w:t>
            </w:r>
          </w:p>
        </w:tc>
        <w:tc>
          <w:tcPr>
            <w:tcW w:w="2957" w:type="dxa"/>
            <w:tcBorders>
              <w:top w:val="single" w:sz="2" w:space="0" w:color="95B3D7"/>
              <w:left w:val="single" w:sz="2" w:space="0" w:color="95B3D7"/>
              <w:bottom w:val="single" w:sz="2" w:space="0" w:color="95B3D7"/>
              <w:right w:val="single" w:sz="2" w:space="0" w:color="95B3D7"/>
            </w:tcBorders>
            <w:shd w:val="clear" w:color="auto" w:fill="DBE5F1"/>
            <w:tcMar>
              <w:top w:w="0" w:type="dxa"/>
              <w:left w:w="108" w:type="dxa"/>
              <w:bottom w:w="0" w:type="dxa"/>
              <w:right w:w="108" w:type="dxa"/>
            </w:tcMar>
          </w:tcPr>
          <w:p w:rsidR="00D127B4" w:rsidRDefault="00D127B4">
            <w:pPr>
              <w:pStyle w:val="MarginText"/>
              <w:rPr>
                <w:rFonts w:cs="Arial"/>
                <w:sz w:val="24"/>
                <w:szCs w:val="24"/>
              </w:rPr>
            </w:pPr>
          </w:p>
        </w:tc>
        <w:tc>
          <w:tcPr>
            <w:tcW w:w="1544" w:type="dxa"/>
            <w:tcBorders>
              <w:top w:val="single" w:sz="2" w:space="0" w:color="95B3D7"/>
              <w:left w:val="single" w:sz="2" w:space="0" w:color="95B3D7"/>
              <w:bottom w:val="single" w:sz="2" w:space="0" w:color="95B3D7"/>
              <w:right w:val="single" w:sz="2" w:space="0" w:color="95B3D7"/>
            </w:tcBorders>
            <w:shd w:val="clear" w:color="auto" w:fill="DBE5F1"/>
            <w:tcMar>
              <w:top w:w="0" w:type="dxa"/>
              <w:left w:w="108" w:type="dxa"/>
              <w:bottom w:w="0" w:type="dxa"/>
              <w:right w:w="108" w:type="dxa"/>
            </w:tcMar>
          </w:tcPr>
          <w:p w:rsidR="00D127B4" w:rsidRDefault="002A5A19">
            <w:pPr>
              <w:pStyle w:val="MarginText"/>
              <w:rPr>
                <w:rFonts w:cs="Arial"/>
                <w:sz w:val="24"/>
                <w:szCs w:val="24"/>
              </w:rPr>
            </w:pPr>
            <w:r>
              <w:rPr>
                <w:rFonts w:cs="Arial"/>
                <w:sz w:val="24"/>
                <w:szCs w:val="24"/>
              </w:rPr>
              <w:t>Name:</w:t>
            </w:r>
          </w:p>
        </w:tc>
        <w:tc>
          <w:tcPr>
            <w:tcW w:w="3084" w:type="dxa"/>
            <w:tcBorders>
              <w:top w:val="single" w:sz="2" w:space="0" w:color="95B3D7"/>
              <w:left w:val="single" w:sz="2" w:space="0" w:color="95B3D7"/>
              <w:bottom w:val="single" w:sz="2" w:space="0" w:color="95B3D7"/>
              <w:right w:val="single" w:sz="4" w:space="0" w:color="000000"/>
            </w:tcBorders>
            <w:shd w:val="clear" w:color="auto" w:fill="DBE5F1"/>
            <w:tcMar>
              <w:top w:w="0" w:type="dxa"/>
              <w:left w:w="108" w:type="dxa"/>
              <w:bottom w:w="0" w:type="dxa"/>
              <w:right w:w="108" w:type="dxa"/>
            </w:tcMar>
          </w:tcPr>
          <w:p w:rsidR="00D127B4" w:rsidRDefault="00D127B4">
            <w:pPr>
              <w:pStyle w:val="MarginText"/>
              <w:rPr>
                <w:rFonts w:cs="Arial"/>
                <w:sz w:val="24"/>
                <w:szCs w:val="24"/>
              </w:rPr>
            </w:pPr>
          </w:p>
        </w:tc>
      </w:tr>
      <w:tr w:rsidR="00D127B4">
        <w:tblPrEx>
          <w:tblCellMar>
            <w:top w:w="0" w:type="dxa"/>
            <w:bottom w:w="0" w:type="dxa"/>
          </w:tblCellMar>
        </w:tblPrEx>
        <w:trPr>
          <w:trHeight w:val="655"/>
        </w:trPr>
        <w:tc>
          <w:tcPr>
            <w:tcW w:w="1514" w:type="dxa"/>
            <w:tcBorders>
              <w:top w:val="single" w:sz="2" w:space="0" w:color="95B3D7"/>
              <w:bottom w:val="single" w:sz="2" w:space="0" w:color="95B3D7"/>
              <w:right w:val="single" w:sz="2" w:space="0" w:color="95B3D7"/>
            </w:tcBorders>
            <w:shd w:val="clear" w:color="auto" w:fill="DBE5F1"/>
            <w:tcMar>
              <w:top w:w="0" w:type="dxa"/>
              <w:left w:w="108" w:type="dxa"/>
              <w:bottom w:w="0" w:type="dxa"/>
              <w:right w:w="108" w:type="dxa"/>
            </w:tcMar>
          </w:tcPr>
          <w:p w:rsidR="00D127B4" w:rsidRDefault="002A5A19">
            <w:pPr>
              <w:pStyle w:val="MarginText"/>
              <w:ind w:left="0"/>
              <w:jc w:val="left"/>
              <w:rPr>
                <w:rFonts w:cs="Arial"/>
                <w:sz w:val="24"/>
                <w:szCs w:val="24"/>
              </w:rPr>
            </w:pPr>
            <w:r>
              <w:rPr>
                <w:rFonts w:cs="Arial"/>
                <w:sz w:val="24"/>
                <w:szCs w:val="24"/>
              </w:rPr>
              <w:t>Role:</w:t>
            </w:r>
          </w:p>
        </w:tc>
        <w:tc>
          <w:tcPr>
            <w:tcW w:w="2957" w:type="dxa"/>
            <w:tcBorders>
              <w:top w:val="single" w:sz="2" w:space="0" w:color="95B3D7"/>
              <w:left w:val="single" w:sz="2" w:space="0" w:color="95B3D7"/>
              <w:bottom w:val="single" w:sz="2" w:space="0" w:color="95B3D7"/>
              <w:right w:val="single" w:sz="2" w:space="0" w:color="95B3D7"/>
            </w:tcBorders>
            <w:shd w:val="clear" w:color="auto" w:fill="auto"/>
            <w:tcMar>
              <w:top w:w="0" w:type="dxa"/>
              <w:left w:w="108" w:type="dxa"/>
              <w:bottom w:w="0" w:type="dxa"/>
              <w:right w:w="108" w:type="dxa"/>
            </w:tcMar>
          </w:tcPr>
          <w:p w:rsidR="00D127B4" w:rsidRDefault="00D127B4">
            <w:pPr>
              <w:pStyle w:val="MarginText"/>
              <w:rPr>
                <w:rFonts w:cs="Arial"/>
                <w:sz w:val="24"/>
                <w:szCs w:val="24"/>
              </w:rPr>
            </w:pPr>
          </w:p>
        </w:tc>
        <w:tc>
          <w:tcPr>
            <w:tcW w:w="1544" w:type="dxa"/>
            <w:tcBorders>
              <w:top w:val="single" w:sz="2" w:space="0" w:color="95B3D7"/>
              <w:left w:val="single" w:sz="2" w:space="0" w:color="95B3D7"/>
              <w:bottom w:val="single" w:sz="2" w:space="0" w:color="95B3D7"/>
              <w:right w:val="single" w:sz="2" w:space="0" w:color="95B3D7"/>
            </w:tcBorders>
            <w:shd w:val="clear" w:color="auto" w:fill="DBE5F1"/>
            <w:tcMar>
              <w:top w:w="0" w:type="dxa"/>
              <w:left w:w="108" w:type="dxa"/>
              <w:bottom w:w="0" w:type="dxa"/>
              <w:right w:w="108" w:type="dxa"/>
            </w:tcMar>
          </w:tcPr>
          <w:p w:rsidR="00D127B4" w:rsidRDefault="002A5A19">
            <w:pPr>
              <w:pStyle w:val="MarginText"/>
              <w:rPr>
                <w:rFonts w:cs="Arial"/>
                <w:sz w:val="24"/>
                <w:szCs w:val="24"/>
              </w:rPr>
            </w:pPr>
            <w:r>
              <w:rPr>
                <w:rFonts w:cs="Arial"/>
                <w:sz w:val="24"/>
                <w:szCs w:val="24"/>
              </w:rPr>
              <w:t>Role:</w:t>
            </w:r>
          </w:p>
        </w:tc>
        <w:tc>
          <w:tcPr>
            <w:tcW w:w="3084" w:type="dxa"/>
            <w:tcBorders>
              <w:top w:val="single" w:sz="2" w:space="0" w:color="95B3D7"/>
              <w:left w:val="single" w:sz="2" w:space="0" w:color="95B3D7"/>
              <w:bottom w:val="single" w:sz="2" w:space="0" w:color="95B3D7"/>
              <w:right w:val="single" w:sz="4" w:space="0" w:color="000000"/>
            </w:tcBorders>
            <w:shd w:val="clear" w:color="auto" w:fill="auto"/>
            <w:tcMar>
              <w:top w:w="0" w:type="dxa"/>
              <w:left w:w="108" w:type="dxa"/>
              <w:bottom w:w="0" w:type="dxa"/>
              <w:right w:w="108" w:type="dxa"/>
            </w:tcMar>
          </w:tcPr>
          <w:p w:rsidR="00D127B4" w:rsidRDefault="00D127B4">
            <w:pPr>
              <w:pStyle w:val="MarginText"/>
              <w:rPr>
                <w:rFonts w:cs="Arial"/>
                <w:sz w:val="24"/>
                <w:szCs w:val="24"/>
              </w:rPr>
            </w:pPr>
          </w:p>
        </w:tc>
      </w:tr>
      <w:tr w:rsidR="00D127B4">
        <w:tblPrEx>
          <w:tblCellMar>
            <w:top w:w="0" w:type="dxa"/>
            <w:bottom w:w="0" w:type="dxa"/>
          </w:tblCellMar>
        </w:tblPrEx>
        <w:trPr>
          <w:trHeight w:val="890"/>
        </w:trPr>
        <w:tc>
          <w:tcPr>
            <w:tcW w:w="1514" w:type="dxa"/>
            <w:tcBorders>
              <w:top w:val="single" w:sz="2" w:space="0" w:color="95B3D7"/>
              <w:bottom w:val="single" w:sz="2" w:space="0" w:color="95B3D7"/>
              <w:right w:val="single" w:sz="2" w:space="0" w:color="95B3D7"/>
            </w:tcBorders>
            <w:shd w:val="clear" w:color="auto" w:fill="DBE5F1"/>
            <w:tcMar>
              <w:top w:w="0" w:type="dxa"/>
              <w:left w:w="108" w:type="dxa"/>
              <w:bottom w:w="0" w:type="dxa"/>
              <w:right w:w="108" w:type="dxa"/>
            </w:tcMar>
          </w:tcPr>
          <w:p w:rsidR="00D127B4" w:rsidRDefault="002A5A19">
            <w:pPr>
              <w:pStyle w:val="MarginText"/>
              <w:ind w:left="0"/>
              <w:jc w:val="left"/>
              <w:rPr>
                <w:rFonts w:cs="Arial"/>
                <w:sz w:val="24"/>
                <w:szCs w:val="24"/>
              </w:rPr>
            </w:pPr>
            <w:r>
              <w:rPr>
                <w:rFonts w:cs="Arial"/>
                <w:sz w:val="24"/>
                <w:szCs w:val="24"/>
              </w:rPr>
              <w:t>Date:</w:t>
            </w:r>
          </w:p>
        </w:tc>
        <w:tc>
          <w:tcPr>
            <w:tcW w:w="2957" w:type="dxa"/>
            <w:tcBorders>
              <w:top w:val="single" w:sz="2" w:space="0" w:color="95B3D7"/>
              <w:left w:val="single" w:sz="2" w:space="0" w:color="95B3D7"/>
              <w:bottom w:val="single" w:sz="2" w:space="0" w:color="95B3D7"/>
              <w:right w:val="single" w:sz="2" w:space="0" w:color="95B3D7"/>
            </w:tcBorders>
            <w:shd w:val="clear" w:color="auto" w:fill="DBE5F1"/>
            <w:tcMar>
              <w:top w:w="0" w:type="dxa"/>
              <w:left w:w="108" w:type="dxa"/>
              <w:bottom w:w="0" w:type="dxa"/>
              <w:right w:w="108" w:type="dxa"/>
            </w:tcMar>
          </w:tcPr>
          <w:p w:rsidR="00D127B4" w:rsidRDefault="00D127B4">
            <w:pPr>
              <w:pStyle w:val="MarginText"/>
              <w:rPr>
                <w:rFonts w:cs="Arial"/>
                <w:sz w:val="24"/>
                <w:szCs w:val="24"/>
              </w:rPr>
            </w:pPr>
          </w:p>
        </w:tc>
        <w:tc>
          <w:tcPr>
            <w:tcW w:w="1544" w:type="dxa"/>
            <w:tcBorders>
              <w:top w:val="single" w:sz="2" w:space="0" w:color="95B3D7"/>
              <w:left w:val="single" w:sz="2" w:space="0" w:color="95B3D7"/>
              <w:bottom w:val="single" w:sz="2" w:space="0" w:color="95B3D7"/>
              <w:right w:val="single" w:sz="2" w:space="0" w:color="95B3D7"/>
            </w:tcBorders>
            <w:shd w:val="clear" w:color="auto" w:fill="DBE5F1"/>
            <w:tcMar>
              <w:top w:w="0" w:type="dxa"/>
              <w:left w:w="108" w:type="dxa"/>
              <w:bottom w:w="0" w:type="dxa"/>
              <w:right w:w="108" w:type="dxa"/>
            </w:tcMar>
          </w:tcPr>
          <w:p w:rsidR="00D127B4" w:rsidRDefault="002A5A19">
            <w:pPr>
              <w:pStyle w:val="MarginText"/>
              <w:rPr>
                <w:rFonts w:cs="Arial"/>
                <w:sz w:val="24"/>
                <w:szCs w:val="24"/>
              </w:rPr>
            </w:pPr>
            <w:r>
              <w:rPr>
                <w:rFonts w:cs="Arial"/>
                <w:sz w:val="24"/>
                <w:szCs w:val="24"/>
              </w:rPr>
              <w:t>Date:</w:t>
            </w:r>
          </w:p>
        </w:tc>
        <w:tc>
          <w:tcPr>
            <w:tcW w:w="3084" w:type="dxa"/>
            <w:tcBorders>
              <w:top w:val="single" w:sz="2" w:space="0" w:color="95B3D7"/>
              <w:left w:val="single" w:sz="2" w:space="0" w:color="95B3D7"/>
              <w:bottom w:val="single" w:sz="2" w:space="0" w:color="95B3D7"/>
              <w:right w:val="single" w:sz="4" w:space="0" w:color="000000"/>
            </w:tcBorders>
            <w:shd w:val="clear" w:color="auto" w:fill="DBE5F1"/>
            <w:tcMar>
              <w:top w:w="0" w:type="dxa"/>
              <w:left w:w="108" w:type="dxa"/>
              <w:bottom w:w="0" w:type="dxa"/>
              <w:right w:w="108" w:type="dxa"/>
            </w:tcMar>
          </w:tcPr>
          <w:p w:rsidR="00D127B4" w:rsidRDefault="00D127B4">
            <w:pPr>
              <w:pStyle w:val="MarginText"/>
              <w:rPr>
                <w:rFonts w:cs="Arial"/>
                <w:sz w:val="24"/>
                <w:szCs w:val="24"/>
              </w:rPr>
            </w:pPr>
          </w:p>
        </w:tc>
      </w:tr>
    </w:tbl>
    <w:p w:rsidR="00D127B4" w:rsidRDefault="00D127B4"/>
    <w:p w:rsidR="00D127B4" w:rsidRDefault="00D127B4">
      <w:pPr>
        <w:pageBreakBefore/>
        <w:suppressAutoHyphens w:val="0"/>
      </w:pPr>
    </w:p>
    <w:p w:rsidR="00D127B4" w:rsidRDefault="002A5A19">
      <w:pPr>
        <w:keepNext/>
        <w:spacing w:after="0" w:line="244" w:lineRule="auto"/>
        <w:rPr>
          <w:rFonts w:ascii="Arial" w:hAnsi="Arial" w:cs="Arial"/>
          <w:b/>
          <w:sz w:val="24"/>
          <w:szCs w:val="24"/>
        </w:rPr>
      </w:pPr>
      <w:r>
        <w:rPr>
          <w:rFonts w:ascii="Arial" w:hAnsi="Arial" w:cs="Arial"/>
          <w:b/>
          <w:sz w:val="24"/>
          <w:szCs w:val="24"/>
        </w:rPr>
        <w:t>Part 2 – Other Applicable Terms</w:t>
      </w:r>
    </w:p>
    <w:p w:rsidR="00D127B4" w:rsidRDefault="00D127B4">
      <w:pPr>
        <w:keepNext/>
        <w:spacing w:after="0" w:line="244" w:lineRule="auto"/>
        <w:rPr>
          <w:rFonts w:ascii="Arial" w:hAnsi="Arial" w:cs="Arial"/>
          <w:sz w:val="24"/>
          <w:szCs w:val="24"/>
        </w:rPr>
      </w:pPr>
    </w:p>
    <w:p w:rsidR="00D127B4" w:rsidRDefault="002A5A19">
      <w:pPr>
        <w:keepNext/>
        <w:spacing w:after="0" w:line="244" w:lineRule="auto"/>
        <w:rPr>
          <w:rFonts w:ascii="Arial" w:hAnsi="Arial" w:cs="Arial"/>
          <w:sz w:val="24"/>
          <w:szCs w:val="24"/>
        </w:rPr>
      </w:pPr>
      <w:r>
        <w:rPr>
          <w:rFonts w:ascii="Arial" w:hAnsi="Arial" w:cs="Arial"/>
          <w:sz w:val="24"/>
          <w:szCs w:val="24"/>
        </w:rPr>
        <w:t>CALL-OFF INCORPORATED TERMS</w:t>
      </w:r>
    </w:p>
    <w:p w:rsidR="00D127B4" w:rsidRDefault="002A5A19">
      <w:pPr>
        <w:rPr>
          <w:rFonts w:ascii="Arial" w:hAnsi="Arial" w:cs="Arial"/>
          <w:sz w:val="24"/>
          <w:szCs w:val="24"/>
        </w:rPr>
      </w:pPr>
      <w:r>
        <w:rPr>
          <w:rFonts w:ascii="Arial" w:hAnsi="Arial" w:cs="Arial"/>
          <w:sz w:val="24"/>
          <w:szCs w:val="24"/>
        </w:rPr>
        <w:t xml:space="preserve">The following documents are incorporated into this Call-Off Contract. Where numbers are missing we are not using those schedules. If the documents </w:t>
      </w:r>
      <w:r>
        <w:rPr>
          <w:rFonts w:ascii="Arial" w:hAnsi="Arial" w:cs="Arial"/>
          <w:sz w:val="24"/>
          <w:szCs w:val="24"/>
        </w:rPr>
        <w:t>conflict, the following order of precedence applies:</w:t>
      </w:r>
    </w:p>
    <w:p w:rsidR="00D127B4" w:rsidRDefault="002A5A19">
      <w:pPr>
        <w:pStyle w:val="ListParagraph"/>
        <w:numPr>
          <w:ilvl w:val="0"/>
          <w:numId w:val="11"/>
        </w:numPr>
        <w:suppressAutoHyphens w:val="0"/>
        <w:textAlignment w:val="auto"/>
        <w:rPr>
          <w:rFonts w:ascii="Arial" w:hAnsi="Arial" w:cs="Arial"/>
          <w:sz w:val="24"/>
          <w:szCs w:val="24"/>
        </w:rPr>
      </w:pPr>
      <w:r>
        <w:rPr>
          <w:rFonts w:ascii="Arial" w:hAnsi="Arial" w:cs="Arial"/>
          <w:sz w:val="24"/>
          <w:szCs w:val="24"/>
        </w:rPr>
        <w:t>This Order Form including the Call-Off Special Terms.</w:t>
      </w:r>
    </w:p>
    <w:p w:rsidR="00D127B4" w:rsidRDefault="002A5A19">
      <w:pPr>
        <w:pStyle w:val="ListParagraph"/>
        <w:numPr>
          <w:ilvl w:val="0"/>
          <w:numId w:val="11"/>
        </w:numPr>
        <w:suppressAutoHyphens w:val="0"/>
        <w:spacing w:after="0" w:line="244" w:lineRule="auto"/>
        <w:textAlignment w:val="auto"/>
      </w:pPr>
      <w:r>
        <w:rPr>
          <w:rStyle w:val="Emphasis"/>
          <w:rFonts w:ascii="Arial" w:hAnsi="Arial" w:cs="Arial"/>
          <w:i w:val="0"/>
          <w:sz w:val="24"/>
          <w:szCs w:val="24"/>
        </w:rPr>
        <w:t xml:space="preserve">Joint Schedule 1 (Definitions and Interpretation) </w:t>
      </w:r>
      <w:r>
        <w:rPr>
          <w:rStyle w:val="Emphasis"/>
          <w:rFonts w:ascii="Arial" w:hAnsi="Arial" w:cs="Arial"/>
          <w:b/>
          <w:i w:val="0"/>
          <w:iCs w:val="0"/>
          <w:sz w:val="24"/>
          <w:szCs w:val="24"/>
        </w:rPr>
        <w:t>RM6170</w:t>
      </w:r>
    </w:p>
    <w:p w:rsidR="00D127B4" w:rsidRDefault="002A5A19">
      <w:pPr>
        <w:pStyle w:val="ListParagraph"/>
        <w:numPr>
          <w:ilvl w:val="0"/>
          <w:numId w:val="11"/>
        </w:numPr>
        <w:suppressAutoHyphens w:val="0"/>
        <w:spacing w:after="0" w:line="244" w:lineRule="auto"/>
        <w:textAlignment w:val="auto"/>
      </w:pPr>
      <w:r>
        <w:rPr>
          <w:rStyle w:val="Emphasis"/>
          <w:rFonts w:ascii="Arial" w:hAnsi="Arial" w:cs="Arial"/>
          <w:i w:val="0"/>
          <w:iCs w:val="0"/>
          <w:sz w:val="24"/>
          <w:szCs w:val="24"/>
        </w:rPr>
        <w:t>Framework Special Terms [</w:t>
      </w:r>
      <w:r>
        <w:rPr>
          <w:rStyle w:val="Emphasis"/>
          <w:rFonts w:ascii="Arial" w:hAnsi="Arial" w:cs="Arial"/>
          <w:b/>
          <w:i w:val="0"/>
          <w:iCs w:val="0"/>
          <w:sz w:val="24"/>
          <w:szCs w:val="24"/>
          <w:shd w:val="clear" w:color="auto" w:fill="FFFF00"/>
        </w:rPr>
        <w:t>Buyer guidance:</w:t>
      </w:r>
      <w:r>
        <w:rPr>
          <w:rStyle w:val="Emphasis"/>
          <w:rFonts w:ascii="Arial" w:hAnsi="Arial" w:cs="Arial"/>
          <w:b/>
          <w:i w:val="0"/>
          <w:iCs w:val="0"/>
          <w:sz w:val="24"/>
          <w:szCs w:val="24"/>
        </w:rPr>
        <w:t xml:space="preserve"> </w:t>
      </w:r>
      <w:r>
        <w:rPr>
          <w:rStyle w:val="Emphasis"/>
          <w:rFonts w:ascii="Arial" w:hAnsi="Arial" w:cs="Arial"/>
          <w:i w:val="0"/>
          <w:iCs w:val="0"/>
          <w:sz w:val="24"/>
          <w:szCs w:val="24"/>
        </w:rPr>
        <w:t xml:space="preserve">This will incorporate all of the Framework Special </w:t>
      </w:r>
      <w:r>
        <w:rPr>
          <w:rStyle w:val="Emphasis"/>
          <w:rFonts w:ascii="Arial" w:hAnsi="Arial" w:cs="Arial"/>
          <w:i w:val="0"/>
          <w:iCs w:val="0"/>
          <w:sz w:val="24"/>
          <w:szCs w:val="24"/>
        </w:rPr>
        <w:t xml:space="preserve">Terms into the Call-Off Contract. This will need to be amended to specify which are included if it is anticipated that some will be excluded. </w:t>
      </w:r>
      <w:r>
        <w:rPr>
          <w:rStyle w:val="Emphasis"/>
          <w:rFonts w:ascii="Arial" w:hAnsi="Arial" w:cs="Arial"/>
          <w:b/>
          <w:i w:val="0"/>
          <w:sz w:val="24"/>
          <w:szCs w:val="24"/>
        </w:rPr>
        <w:t xml:space="preserve">Remove </w:t>
      </w:r>
      <w:r>
        <w:rPr>
          <w:rStyle w:val="Emphasis"/>
          <w:rFonts w:ascii="Arial" w:hAnsi="Arial" w:cs="Arial"/>
          <w:i w:val="0"/>
          <w:sz w:val="24"/>
          <w:szCs w:val="24"/>
        </w:rPr>
        <w:t>this guidance too.</w:t>
      </w:r>
      <w:r>
        <w:rPr>
          <w:rStyle w:val="Emphasis"/>
          <w:rFonts w:ascii="Arial" w:hAnsi="Arial" w:cs="Arial"/>
          <w:i w:val="0"/>
          <w:iCs w:val="0"/>
          <w:sz w:val="24"/>
          <w:szCs w:val="24"/>
        </w:rPr>
        <w:t>]</w:t>
      </w:r>
    </w:p>
    <w:p w:rsidR="00D127B4" w:rsidRDefault="002A5A19">
      <w:pPr>
        <w:pStyle w:val="ListParagraph"/>
        <w:keepNext/>
        <w:numPr>
          <w:ilvl w:val="0"/>
          <w:numId w:val="11"/>
        </w:numPr>
        <w:suppressAutoHyphens w:val="0"/>
        <w:spacing w:after="0" w:line="244" w:lineRule="auto"/>
        <w:textAlignment w:val="auto"/>
      </w:pPr>
      <w:r>
        <w:rPr>
          <w:rStyle w:val="Emphasis"/>
          <w:rFonts w:ascii="Arial" w:hAnsi="Arial" w:cs="Arial"/>
          <w:i w:val="0"/>
          <w:sz w:val="24"/>
          <w:szCs w:val="24"/>
        </w:rPr>
        <w:t>The following Schedules in equal order of precedence:</w:t>
      </w:r>
    </w:p>
    <w:p w:rsidR="00D127B4" w:rsidRDefault="00D127B4">
      <w:pPr>
        <w:pStyle w:val="ListParagraph"/>
        <w:keepNext/>
        <w:spacing w:after="0" w:line="244" w:lineRule="auto"/>
      </w:pPr>
    </w:p>
    <w:p w:rsidR="00D127B4" w:rsidRDefault="002A5A19">
      <w:pPr>
        <w:pStyle w:val="ListParagraph"/>
        <w:numPr>
          <w:ilvl w:val="0"/>
          <w:numId w:val="12"/>
        </w:numPr>
        <w:suppressAutoHyphens w:val="0"/>
        <w:textAlignment w:val="auto"/>
      </w:pPr>
      <w:r>
        <w:rPr>
          <w:rStyle w:val="Emphasis"/>
          <w:rFonts w:ascii="Arial" w:hAnsi="Arial" w:cs="Arial"/>
          <w:i w:val="0"/>
          <w:iCs w:val="0"/>
          <w:sz w:val="24"/>
          <w:szCs w:val="24"/>
        </w:rPr>
        <w:t xml:space="preserve">Joint Schedules for </w:t>
      </w:r>
      <w:r>
        <w:rPr>
          <w:rStyle w:val="Emphasis"/>
          <w:rFonts w:ascii="Arial" w:hAnsi="Arial" w:cs="Arial"/>
          <w:b/>
          <w:i w:val="0"/>
          <w:iCs w:val="0"/>
          <w:sz w:val="24"/>
          <w:szCs w:val="24"/>
        </w:rPr>
        <w:t>RM6170</w:t>
      </w:r>
    </w:p>
    <w:p w:rsidR="00D127B4" w:rsidRDefault="002A5A19">
      <w:pPr>
        <w:pStyle w:val="ListParagraph"/>
        <w:numPr>
          <w:ilvl w:val="1"/>
          <w:numId w:val="12"/>
        </w:numPr>
        <w:suppressAutoHyphens w:val="0"/>
        <w:spacing w:after="0" w:line="244" w:lineRule="auto"/>
        <w:textAlignment w:val="auto"/>
      </w:pPr>
      <w:r>
        <w:rPr>
          <w:rStyle w:val="Emphasis"/>
          <w:rFonts w:ascii="Arial" w:hAnsi="Arial" w:cs="Arial"/>
          <w:i w:val="0"/>
          <w:sz w:val="24"/>
          <w:szCs w:val="24"/>
        </w:rPr>
        <w:t>Joint</w:t>
      </w:r>
      <w:r>
        <w:rPr>
          <w:rStyle w:val="Emphasis"/>
          <w:rFonts w:ascii="Arial" w:hAnsi="Arial" w:cs="Arial"/>
          <w:i w:val="0"/>
          <w:sz w:val="24"/>
          <w:szCs w:val="24"/>
        </w:rPr>
        <w:t xml:space="preserve"> Schedule 2 (Variation Form) </w:t>
      </w:r>
    </w:p>
    <w:p w:rsidR="00D127B4" w:rsidRDefault="002A5A19">
      <w:pPr>
        <w:pStyle w:val="ListParagraph"/>
        <w:numPr>
          <w:ilvl w:val="1"/>
          <w:numId w:val="12"/>
        </w:numPr>
        <w:suppressAutoHyphens w:val="0"/>
        <w:spacing w:after="0" w:line="244" w:lineRule="auto"/>
        <w:textAlignment w:val="auto"/>
      </w:pPr>
      <w:r>
        <w:rPr>
          <w:rStyle w:val="Emphasis"/>
          <w:rFonts w:ascii="Arial" w:hAnsi="Arial" w:cs="Arial"/>
          <w:i w:val="0"/>
          <w:sz w:val="24"/>
          <w:szCs w:val="24"/>
        </w:rPr>
        <w:t>Joint Schedule 3 (Insurance Requirements)</w:t>
      </w:r>
    </w:p>
    <w:p w:rsidR="00D127B4" w:rsidRDefault="002A5A19">
      <w:pPr>
        <w:pStyle w:val="ListParagraph"/>
        <w:numPr>
          <w:ilvl w:val="1"/>
          <w:numId w:val="12"/>
        </w:numPr>
        <w:suppressAutoHyphens w:val="0"/>
        <w:spacing w:after="0" w:line="244" w:lineRule="auto"/>
        <w:textAlignment w:val="auto"/>
      </w:pPr>
      <w:r>
        <w:rPr>
          <w:rStyle w:val="Emphasis"/>
          <w:rFonts w:ascii="Arial" w:hAnsi="Arial" w:cs="Arial"/>
          <w:i w:val="0"/>
          <w:sz w:val="24"/>
          <w:szCs w:val="24"/>
        </w:rPr>
        <w:t>Joint Schedule 4 (Commercially Sensitive Information)</w:t>
      </w:r>
    </w:p>
    <w:p w:rsidR="00D127B4" w:rsidRDefault="002A5A19">
      <w:pPr>
        <w:pStyle w:val="ListParagraph"/>
        <w:numPr>
          <w:ilvl w:val="1"/>
          <w:numId w:val="12"/>
        </w:numPr>
        <w:suppressAutoHyphens w:val="0"/>
        <w:spacing w:after="0" w:line="244" w:lineRule="auto"/>
        <w:textAlignment w:val="auto"/>
      </w:pPr>
      <w:r>
        <w:rPr>
          <w:rStyle w:val="Emphasis"/>
          <w:rFonts w:ascii="Arial" w:hAnsi="Arial" w:cs="Arial"/>
          <w:i w:val="0"/>
          <w:sz w:val="24"/>
          <w:szCs w:val="24"/>
        </w:rPr>
        <w:t>Joint Schedule 6 (Key Subcontractors)</w:t>
      </w:r>
    </w:p>
    <w:p w:rsidR="00D127B4" w:rsidRDefault="002A5A19">
      <w:pPr>
        <w:pStyle w:val="ListParagraph"/>
        <w:numPr>
          <w:ilvl w:val="1"/>
          <w:numId w:val="12"/>
        </w:numPr>
        <w:suppressAutoHyphens w:val="0"/>
        <w:spacing w:after="0" w:line="244" w:lineRule="auto"/>
        <w:textAlignment w:val="auto"/>
      </w:pPr>
      <w:r>
        <w:rPr>
          <w:rStyle w:val="Emphasis"/>
          <w:rFonts w:ascii="Arial" w:hAnsi="Arial" w:cs="Arial"/>
          <w:i w:val="0"/>
          <w:sz w:val="24"/>
          <w:szCs w:val="24"/>
        </w:rPr>
        <w:t>Joint Schedule 7 (Financial Difficulties)</w:t>
      </w:r>
    </w:p>
    <w:p w:rsidR="00D127B4" w:rsidRDefault="002A5A19">
      <w:pPr>
        <w:pStyle w:val="ListParagraph"/>
        <w:numPr>
          <w:ilvl w:val="1"/>
          <w:numId w:val="12"/>
        </w:numPr>
        <w:suppressAutoHyphens w:val="0"/>
        <w:spacing w:after="0" w:line="244" w:lineRule="auto"/>
        <w:textAlignment w:val="auto"/>
      </w:pPr>
      <w:r>
        <w:rPr>
          <w:rStyle w:val="Emphasis"/>
          <w:rFonts w:ascii="Arial" w:hAnsi="Arial" w:cs="Arial"/>
          <w:i w:val="0"/>
          <w:sz w:val="24"/>
          <w:szCs w:val="24"/>
        </w:rPr>
        <w:t>Joint Schedule 8 (Guarantee)</w:t>
      </w:r>
    </w:p>
    <w:p w:rsidR="00D127B4" w:rsidRDefault="002A5A19">
      <w:pPr>
        <w:pStyle w:val="ListParagraph"/>
        <w:numPr>
          <w:ilvl w:val="1"/>
          <w:numId w:val="12"/>
        </w:numPr>
        <w:suppressAutoHyphens w:val="0"/>
        <w:spacing w:after="0" w:line="244" w:lineRule="auto"/>
        <w:textAlignment w:val="auto"/>
      </w:pPr>
      <w:r>
        <w:rPr>
          <w:rStyle w:val="Emphasis"/>
          <w:rFonts w:ascii="Arial" w:hAnsi="Arial" w:cs="Arial"/>
          <w:i w:val="0"/>
          <w:sz w:val="24"/>
          <w:szCs w:val="24"/>
        </w:rPr>
        <w:t>Joint Schedule 9 (Min</w:t>
      </w:r>
      <w:r>
        <w:rPr>
          <w:rStyle w:val="Emphasis"/>
          <w:rFonts w:ascii="Arial" w:hAnsi="Arial" w:cs="Arial"/>
          <w:i w:val="0"/>
          <w:sz w:val="24"/>
          <w:szCs w:val="24"/>
        </w:rPr>
        <w:t>imum Standards of Reliability)</w:t>
      </w:r>
    </w:p>
    <w:p w:rsidR="00D127B4" w:rsidRDefault="002A5A19">
      <w:pPr>
        <w:pStyle w:val="ListParagraph"/>
        <w:numPr>
          <w:ilvl w:val="1"/>
          <w:numId w:val="12"/>
        </w:numPr>
        <w:suppressAutoHyphens w:val="0"/>
        <w:spacing w:after="0" w:line="244" w:lineRule="auto"/>
        <w:textAlignment w:val="auto"/>
      </w:pPr>
      <w:r>
        <w:rPr>
          <w:rStyle w:val="Emphasis"/>
          <w:rFonts w:ascii="Arial" w:hAnsi="Arial" w:cs="Arial"/>
          <w:i w:val="0"/>
          <w:sz w:val="24"/>
          <w:szCs w:val="24"/>
        </w:rPr>
        <w:t xml:space="preserve">Joint Schedule 10 (Rectification Plan) </w:t>
      </w:r>
      <w:r>
        <w:rPr>
          <w:rStyle w:val="Emphasis"/>
          <w:rFonts w:ascii="Arial" w:hAnsi="Arial" w:cs="Arial"/>
          <w:i w:val="0"/>
          <w:sz w:val="24"/>
          <w:szCs w:val="24"/>
        </w:rPr>
        <w:tab/>
      </w:r>
      <w:r>
        <w:rPr>
          <w:rStyle w:val="Emphasis"/>
          <w:rFonts w:ascii="Arial" w:hAnsi="Arial" w:cs="Arial"/>
          <w:i w:val="0"/>
          <w:sz w:val="24"/>
          <w:szCs w:val="24"/>
        </w:rPr>
        <w:tab/>
      </w:r>
      <w:r>
        <w:rPr>
          <w:rStyle w:val="Emphasis"/>
          <w:rFonts w:ascii="Arial" w:hAnsi="Arial" w:cs="Arial"/>
          <w:i w:val="0"/>
          <w:sz w:val="24"/>
          <w:szCs w:val="24"/>
        </w:rPr>
        <w:tab/>
      </w:r>
    </w:p>
    <w:p w:rsidR="00D127B4" w:rsidRDefault="002A5A19">
      <w:pPr>
        <w:pStyle w:val="ListParagraph"/>
        <w:numPr>
          <w:ilvl w:val="1"/>
          <w:numId w:val="12"/>
        </w:numPr>
        <w:suppressAutoHyphens w:val="0"/>
        <w:spacing w:after="0" w:line="244" w:lineRule="auto"/>
        <w:textAlignment w:val="auto"/>
      </w:pPr>
      <w:r>
        <w:rPr>
          <w:rStyle w:val="Emphasis"/>
          <w:rFonts w:ascii="Arial" w:hAnsi="Arial" w:cs="Arial"/>
          <w:i w:val="0"/>
          <w:sz w:val="24"/>
          <w:szCs w:val="24"/>
        </w:rPr>
        <w:t>Joint Schedule 11 (Processing Data)</w:t>
      </w:r>
      <w:r>
        <w:rPr>
          <w:rStyle w:val="Emphasis"/>
          <w:rFonts w:ascii="Arial" w:hAnsi="Arial" w:cs="Arial"/>
          <w:i w:val="0"/>
          <w:sz w:val="24"/>
          <w:szCs w:val="24"/>
        </w:rPr>
        <w:tab/>
      </w:r>
    </w:p>
    <w:p w:rsidR="00D127B4" w:rsidRDefault="002A5A19">
      <w:pPr>
        <w:pStyle w:val="ListParagraph"/>
        <w:numPr>
          <w:ilvl w:val="1"/>
          <w:numId w:val="12"/>
        </w:numPr>
        <w:suppressAutoHyphens w:val="0"/>
        <w:spacing w:after="0" w:line="244" w:lineRule="auto"/>
        <w:textAlignment w:val="auto"/>
      </w:pPr>
      <w:r>
        <w:rPr>
          <w:rStyle w:val="Emphasis"/>
          <w:rFonts w:ascii="Arial" w:hAnsi="Arial" w:cs="Arial"/>
          <w:i w:val="0"/>
          <w:sz w:val="24"/>
          <w:szCs w:val="24"/>
        </w:rPr>
        <w:t>Joint Schedule 12 (Supply Chain Visibility)</w:t>
      </w:r>
    </w:p>
    <w:p w:rsidR="00D127B4" w:rsidRDefault="002A5A19">
      <w:pPr>
        <w:pStyle w:val="ListParagraph"/>
        <w:numPr>
          <w:ilvl w:val="1"/>
          <w:numId w:val="12"/>
        </w:numPr>
        <w:suppressAutoHyphens w:val="0"/>
        <w:spacing w:after="0" w:line="244" w:lineRule="auto"/>
        <w:textAlignment w:val="auto"/>
      </w:pPr>
      <w:r>
        <w:rPr>
          <w:rStyle w:val="Emphasis"/>
          <w:rFonts w:ascii="Arial" w:hAnsi="Arial" w:cs="Arial"/>
          <w:i w:val="0"/>
          <w:sz w:val="24"/>
          <w:szCs w:val="24"/>
        </w:rPr>
        <w:t>Joint Schedule 13 (Continuous Improvement)</w:t>
      </w:r>
    </w:p>
    <w:p w:rsidR="00D127B4" w:rsidRDefault="002A5A19">
      <w:pPr>
        <w:pStyle w:val="ListParagraph"/>
        <w:numPr>
          <w:ilvl w:val="1"/>
          <w:numId w:val="12"/>
        </w:numPr>
        <w:suppressAutoHyphens w:val="0"/>
        <w:spacing w:after="0" w:line="244" w:lineRule="auto"/>
        <w:textAlignment w:val="auto"/>
      </w:pPr>
      <w:r>
        <w:rPr>
          <w:rStyle w:val="Emphasis"/>
          <w:rFonts w:ascii="Arial" w:hAnsi="Arial" w:cs="Arial"/>
          <w:i w:val="0"/>
          <w:sz w:val="24"/>
          <w:szCs w:val="24"/>
        </w:rPr>
        <w:t>Joint Schedule 14 (Benchmarking)</w:t>
      </w:r>
    </w:p>
    <w:p w:rsidR="00D127B4" w:rsidRDefault="00D127B4">
      <w:pPr>
        <w:pStyle w:val="ListParagraph"/>
        <w:suppressAutoHyphens w:val="0"/>
        <w:spacing w:after="0" w:line="244" w:lineRule="auto"/>
        <w:ind w:left="1800"/>
        <w:textAlignment w:val="auto"/>
      </w:pPr>
    </w:p>
    <w:p w:rsidR="00D127B4" w:rsidRDefault="002A5A19">
      <w:pPr>
        <w:pStyle w:val="ListParagraph"/>
        <w:numPr>
          <w:ilvl w:val="0"/>
          <w:numId w:val="12"/>
        </w:numPr>
        <w:suppressAutoHyphens w:val="0"/>
        <w:textAlignment w:val="auto"/>
      </w:pPr>
      <w:r>
        <w:rPr>
          <w:rStyle w:val="Emphasis"/>
          <w:rFonts w:ascii="Arial" w:hAnsi="Arial" w:cs="Arial"/>
          <w:i w:val="0"/>
          <w:iCs w:val="0"/>
          <w:sz w:val="24"/>
          <w:szCs w:val="24"/>
        </w:rPr>
        <w:t>Call-Off Schedules</w:t>
      </w:r>
      <w:r>
        <w:rPr>
          <w:rStyle w:val="Emphasis"/>
          <w:rFonts w:ascii="Arial" w:hAnsi="Arial" w:cs="Arial"/>
          <w:i w:val="0"/>
          <w:sz w:val="24"/>
          <w:szCs w:val="24"/>
        </w:rPr>
        <w:tab/>
      </w:r>
      <w:r>
        <w:rPr>
          <w:rStyle w:val="Emphasis"/>
          <w:rFonts w:ascii="Arial" w:hAnsi="Arial" w:cs="Arial"/>
          <w:i w:val="0"/>
          <w:sz w:val="24"/>
          <w:szCs w:val="24"/>
        </w:rPr>
        <w:tab/>
      </w:r>
      <w:r>
        <w:rPr>
          <w:rStyle w:val="Emphasis"/>
          <w:rFonts w:ascii="Arial" w:hAnsi="Arial" w:cs="Arial"/>
          <w:i w:val="0"/>
          <w:sz w:val="24"/>
          <w:szCs w:val="24"/>
        </w:rPr>
        <w:tab/>
      </w:r>
    </w:p>
    <w:p w:rsidR="00D127B4" w:rsidRDefault="002A5A19">
      <w:pPr>
        <w:pStyle w:val="ListParagraph"/>
        <w:numPr>
          <w:ilvl w:val="1"/>
          <w:numId w:val="12"/>
        </w:numPr>
        <w:suppressAutoHyphens w:val="0"/>
        <w:spacing w:after="0" w:line="244" w:lineRule="auto"/>
        <w:textAlignment w:val="auto"/>
      </w:pPr>
      <w:r>
        <w:rPr>
          <w:rStyle w:val="Emphasis"/>
          <w:rFonts w:ascii="Arial" w:hAnsi="Arial" w:cs="Arial"/>
          <w:i w:val="0"/>
          <w:sz w:val="24"/>
          <w:szCs w:val="24"/>
        </w:rPr>
        <w:t>Ca</w:t>
      </w:r>
      <w:r>
        <w:rPr>
          <w:rStyle w:val="Emphasis"/>
          <w:rFonts w:ascii="Arial" w:hAnsi="Arial" w:cs="Arial"/>
          <w:i w:val="0"/>
          <w:sz w:val="24"/>
          <w:szCs w:val="24"/>
        </w:rPr>
        <w:t>ll-Off Schedule 1 (Transparency Reports)</w:t>
      </w:r>
    </w:p>
    <w:p w:rsidR="00D127B4" w:rsidRDefault="002A5A19">
      <w:pPr>
        <w:pStyle w:val="ListParagraph"/>
        <w:numPr>
          <w:ilvl w:val="1"/>
          <w:numId w:val="12"/>
        </w:numPr>
        <w:suppressAutoHyphens w:val="0"/>
        <w:spacing w:after="0" w:line="244" w:lineRule="auto"/>
        <w:textAlignment w:val="auto"/>
      </w:pPr>
      <w:r>
        <w:rPr>
          <w:rStyle w:val="Emphasis"/>
          <w:rFonts w:ascii="Arial" w:hAnsi="Arial" w:cs="Arial"/>
          <w:i w:val="0"/>
          <w:sz w:val="24"/>
          <w:szCs w:val="24"/>
        </w:rPr>
        <w:t>Call-Off Schedule 2 (Staff Transfer)</w:t>
      </w:r>
    </w:p>
    <w:p w:rsidR="00D127B4" w:rsidRDefault="002A5A19">
      <w:pPr>
        <w:pStyle w:val="ListParagraph"/>
        <w:numPr>
          <w:ilvl w:val="1"/>
          <w:numId w:val="12"/>
        </w:numPr>
        <w:suppressAutoHyphens w:val="0"/>
        <w:spacing w:after="0" w:line="244" w:lineRule="auto"/>
        <w:textAlignment w:val="auto"/>
      </w:pPr>
      <w:r>
        <w:rPr>
          <w:rStyle w:val="Emphasis"/>
          <w:rFonts w:ascii="Arial" w:hAnsi="Arial" w:cs="Arial"/>
          <w:i w:val="0"/>
          <w:sz w:val="24"/>
          <w:szCs w:val="24"/>
        </w:rPr>
        <w:t xml:space="preserve">Call-Off Schedule 6 (ICT Services) </w:t>
      </w:r>
    </w:p>
    <w:p w:rsidR="00D127B4" w:rsidRDefault="002A5A19">
      <w:pPr>
        <w:pStyle w:val="ListParagraph"/>
        <w:numPr>
          <w:ilvl w:val="1"/>
          <w:numId w:val="12"/>
        </w:numPr>
        <w:suppressAutoHyphens w:val="0"/>
        <w:spacing w:after="0" w:line="244" w:lineRule="auto"/>
        <w:textAlignment w:val="auto"/>
      </w:pPr>
      <w:r>
        <w:rPr>
          <w:rStyle w:val="Emphasis"/>
          <w:rFonts w:ascii="Arial" w:hAnsi="Arial" w:cs="Arial"/>
          <w:i w:val="0"/>
          <w:sz w:val="24"/>
          <w:szCs w:val="24"/>
        </w:rPr>
        <w:t>Call-Off Schedule 7 (Key Supplier Staff)</w:t>
      </w:r>
    </w:p>
    <w:p w:rsidR="00D127B4" w:rsidRDefault="002A5A19">
      <w:pPr>
        <w:pStyle w:val="ListParagraph"/>
        <w:numPr>
          <w:ilvl w:val="1"/>
          <w:numId w:val="12"/>
        </w:numPr>
        <w:suppressAutoHyphens w:val="0"/>
        <w:spacing w:after="0" w:line="244" w:lineRule="auto"/>
        <w:textAlignment w:val="auto"/>
      </w:pPr>
      <w:r>
        <w:rPr>
          <w:rStyle w:val="Emphasis"/>
          <w:rFonts w:ascii="Arial" w:hAnsi="Arial" w:cs="Arial"/>
          <w:i w:val="0"/>
          <w:sz w:val="24"/>
          <w:szCs w:val="24"/>
        </w:rPr>
        <w:t>Call-Off Schedule 8 (Business Continuity and Disaster Recovery)</w:t>
      </w:r>
    </w:p>
    <w:p w:rsidR="00D127B4" w:rsidRDefault="002A5A19">
      <w:pPr>
        <w:pStyle w:val="ListParagraph"/>
        <w:numPr>
          <w:ilvl w:val="1"/>
          <w:numId w:val="12"/>
        </w:numPr>
        <w:suppressAutoHyphens w:val="0"/>
        <w:spacing w:after="0" w:line="244" w:lineRule="auto"/>
        <w:textAlignment w:val="auto"/>
      </w:pPr>
      <w:r>
        <w:rPr>
          <w:rStyle w:val="Emphasis"/>
          <w:rFonts w:ascii="Arial" w:hAnsi="Arial" w:cs="Arial"/>
          <w:i w:val="0"/>
          <w:sz w:val="24"/>
          <w:szCs w:val="24"/>
        </w:rPr>
        <w:t>Call-Off Schedule 9 (Security)</w:t>
      </w:r>
      <w:r>
        <w:rPr>
          <w:rStyle w:val="Emphasis"/>
          <w:rFonts w:ascii="Arial" w:hAnsi="Arial" w:cs="Arial"/>
          <w:i w:val="0"/>
          <w:sz w:val="24"/>
          <w:szCs w:val="24"/>
        </w:rPr>
        <w:tab/>
        <w:t xml:space="preserve"> </w:t>
      </w:r>
    </w:p>
    <w:p w:rsidR="00D127B4" w:rsidRDefault="002A5A19">
      <w:pPr>
        <w:pStyle w:val="ListParagraph"/>
        <w:numPr>
          <w:ilvl w:val="1"/>
          <w:numId w:val="12"/>
        </w:numPr>
        <w:suppressAutoHyphens w:val="0"/>
        <w:spacing w:after="0" w:line="244" w:lineRule="auto"/>
        <w:textAlignment w:val="auto"/>
      </w:pPr>
      <w:r>
        <w:rPr>
          <w:rStyle w:val="Emphasis"/>
          <w:rFonts w:ascii="Arial" w:hAnsi="Arial" w:cs="Arial"/>
          <w:i w:val="0"/>
          <w:sz w:val="24"/>
          <w:szCs w:val="24"/>
        </w:rPr>
        <w:t xml:space="preserve">Call-Off Schedule 10 (Exit Management) </w:t>
      </w:r>
    </w:p>
    <w:p w:rsidR="00D127B4" w:rsidRDefault="002A5A19">
      <w:pPr>
        <w:pStyle w:val="ListParagraph"/>
        <w:numPr>
          <w:ilvl w:val="1"/>
          <w:numId w:val="12"/>
        </w:numPr>
        <w:suppressAutoHyphens w:val="0"/>
        <w:spacing w:after="0" w:line="244" w:lineRule="auto"/>
        <w:textAlignment w:val="auto"/>
      </w:pPr>
      <w:r>
        <w:rPr>
          <w:rStyle w:val="Emphasis"/>
          <w:rFonts w:ascii="Arial" w:hAnsi="Arial" w:cs="Arial"/>
          <w:i w:val="0"/>
          <w:sz w:val="24"/>
          <w:szCs w:val="24"/>
        </w:rPr>
        <w:t xml:space="preserve">Call-Off Schedule 12 (Clustering) </w:t>
      </w:r>
    </w:p>
    <w:p w:rsidR="00D127B4" w:rsidRDefault="002A5A19">
      <w:pPr>
        <w:pStyle w:val="ListParagraph"/>
        <w:numPr>
          <w:ilvl w:val="1"/>
          <w:numId w:val="12"/>
        </w:numPr>
        <w:suppressAutoHyphens w:val="0"/>
        <w:spacing w:after="0" w:line="244" w:lineRule="auto"/>
        <w:textAlignment w:val="auto"/>
      </w:pPr>
      <w:r>
        <w:rPr>
          <w:rStyle w:val="Emphasis"/>
          <w:rFonts w:ascii="Arial" w:hAnsi="Arial" w:cs="Arial"/>
          <w:i w:val="0"/>
          <w:sz w:val="24"/>
          <w:szCs w:val="24"/>
        </w:rPr>
        <w:t>Call-Off Schedule 13 (Implementation Plan and Testing)</w:t>
      </w:r>
    </w:p>
    <w:p w:rsidR="00D127B4" w:rsidRDefault="002A5A19">
      <w:pPr>
        <w:pStyle w:val="ListParagraph"/>
        <w:numPr>
          <w:ilvl w:val="1"/>
          <w:numId w:val="12"/>
        </w:numPr>
        <w:suppressAutoHyphens w:val="0"/>
        <w:spacing w:after="0" w:line="244" w:lineRule="auto"/>
        <w:textAlignment w:val="auto"/>
      </w:pPr>
      <w:r>
        <w:rPr>
          <w:rStyle w:val="Emphasis"/>
          <w:rFonts w:ascii="Arial" w:hAnsi="Arial" w:cs="Arial"/>
          <w:i w:val="0"/>
          <w:sz w:val="24"/>
          <w:szCs w:val="24"/>
        </w:rPr>
        <w:t xml:space="preserve">Call-Off Schedule 14 (Service Levels) </w:t>
      </w:r>
    </w:p>
    <w:p w:rsidR="00D127B4" w:rsidRDefault="002A5A19">
      <w:pPr>
        <w:pStyle w:val="ListParagraph"/>
        <w:numPr>
          <w:ilvl w:val="1"/>
          <w:numId w:val="12"/>
        </w:numPr>
        <w:suppressAutoHyphens w:val="0"/>
        <w:spacing w:after="0" w:line="244" w:lineRule="auto"/>
        <w:textAlignment w:val="auto"/>
      </w:pPr>
      <w:r>
        <w:rPr>
          <w:rStyle w:val="Emphasis"/>
          <w:rFonts w:ascii="Arial" w:hAnsi="Arial" w:cs="Arial"/>
          <w:i w:val="0"/>
          <w:sz w:val="24"/>
          <w:szCs w:val="24"/>
        </w:rPr>
        <w:t xml:space="preserve">Call-Off Schedule 15 (Call-Off Contract Management) </w:t>
      </w:r>
      <w:r>
        <w:rPr>
          <w:rStyle w:val="Emphasis"/>
          <w:rFonts w:ascii="Arial" w:hAnsi="Arial" w:cs="Arial"/>
          <w:i w:val="0"/>
          <w:sz w:val="24"/>
          <w:szCs w:val="24"/>
        </w:rPr>
        <w:tab/>
      </w:r>
    </w:p>
    <w:p w:rsidR="00D127B4" w:rsidRDefault="002A5A19">
      <w:pPr>
        <w:pStyle w:val="ListParagraph"/>
        <w:numPr>
          <w:ilvl w:val="1"/>
          <w:numId w:val="12"/>
        </w:numPr>
        <w:suppressAutoHyphens w:val="0"/>
        <w:spacing w:after="0" w:line="244" w:lineRule="auto"/>
        <w:textAlignment w:val="auto"/>
      </w:pPr>
      <w:r>
        <w:rPr>
          <w:rStyle w:val="Emphasis"/>
          <w:rFonts w:ascii="Arial" w:hAnsi="Arial" w:cs="Arial"/>
          <w:i w:val="0"/>
          <w:sz w:val="24"/>
          <w:szCs w:val="24"/>
        </w:rPr>
        <w:t xml:space="preserve">Call-Off Schedule 18 (Background </w:t>
      </w:r>
      <w:r>
        <w:rPr>
          <w:rStyle w:val="Emphasis"/>
          <w:rFonts w:ascii="Arial" w:hAnsi="Arial" w:cs="Arial"/>
          <w:i w:val="0"/>
          <w:sz w:val="24"/>
          <w:szCs w:val="24"/>
        </w:rPr>
        <w:t xml:space="preserve">Checks) </w:t>
      </w:r>
      <w:r>
        <w:rPr>
          <w:rStyle w:val="Emphasis"/>
          <w:rFonts w:ascii="Arial" w:hAnsi="Arial" w:cs="Arial"/>
          <w:i w:val="0"/>
          <w:sz w:val="24"/>
          <w:szCs w:val="24"/>
        </w:rPr>
        <w:tab/>
      </w:r>
    </w:p>
    <w:p w:rsidR="00D127B4" w:rsidRDefault="002A5A19">
      <w:pPr>
        <w:pStyle w:val="ListParagraph"/>
        <w:numPr>
          <w:ilvl w:val="1"/>
          <w:numId w:val="12"/>
        </w:numPr>
        <w:suppressAutoHyphens w:val="0"/>
        <w:spacing w:after="0" w:line="244" w:lineRule="auto"/>
        <w:textAlignment w:val="auto"/>
      </w:pPr>
      <w:r>
        <w:rPr>
          <w:rStyle w:val="Emphasis"/>
          <w:rFonts w:ascii="Arial" w:hAnsi="Arial" w:cs="Arial"/>
          <w:i w:val="0"/>
          <w:sz w:val="24"/>
          <w:szCs w:val="24"/>
        </w:rPr>
        <w:t>Call-Off Schedule 23 (Consignment Stock Services)</w:t>
      </w:r>
    </w:p>
    <w:p w:rsidR="00D127B4" w:rsidRDefault="002A5A19">
      <w:pPr>
        <w:pStyle w:val="ListParagraph"/>
        <w:suppressAutoHyphens w:val="0"/>
        <w:spacing w:after="0" w:line="244" w:lineRule="auto"/>
        <w:ind w:left="1800"/>
        <w:textAlignment w:val="auto"/>
      </w:pPr>
      <w:r>
        <w:rPr>
          <w:rStyle w:val="Emphasis"/>
          <w:rFonts w:ascii="Arial" w:hAnsi="Arial" w:cs="Arial"/>
          <w:i w:val="0"/>
          <w:sz w:val="24"/>
          <w:szCs w:val="24"/>
        </w:rPr>
        <w:tab/>
      </w:r>
    </w:p>
    <w:p w:rsidR="00D127B4" w:rsidRDefault="002A5A19">
      <w:pPr>
        <w:pStyle w:val="ListParagraph"/>
        <w:numPr>
          <w:ilvl w:val="0"/>
          <w:numId w:val="11"/>
        </w:numPr>
        <w:suppressAutoHyphens w:val="0"/>
        <w:spacing w:after="0" w:line="244" w:lineRule="auto"/>
        <w:textAlignment w:val="auto"/>
      </w:pPr>
      <w:r>
        <w:rPr>
          <w:rFonts w:ascii="Arial" w:hAnsi="Arial" w:cs="Arial"/>
          <w:sz w:val="24"/>
          <w:szCs w:val="24"/>
        </w:rPr>
        <w:t>CCS Core Terms (version 3.0.8)</w:t>
      </w:r>
    </w:p>
    <w:p w:rsidR="00D127B4" w:rsidRDefault="002A5A19">
      <w:pPr>
        <w:pStyle w:val="ListParagraph"/>
        <w:numPr>
          <w:ilvl w:val="0"/>
          <w:numId w:val="11"/>
        </w:numPr>
        <w:suppressAutoHyphens w:val="0"/>
        <w:spacing w:after="0" w:line="244" w:lineRule="auto"/>
        <w:textAlignment w:val="auto"/>
      </w:pPr>
      <w:r>
        <w:rPr>
          <w:rStyle w:val="Emphasis"/>
          <w:rFonts w:ascii="Arial" w:hAnsi="Arial" w:cs="Arial"/>
          <w:i w:val="0"/>
          <w:sz w:val="24"/>
          <w:szCs w:val="24"/>
        </w:rPr>
        <w:lastRenderedPageBreak/>
        <w:t xml:space="preserve">Joint Schedule 5 (Corporate Social Responsibility) </w:t>
      </w:r>
      <w:r>
        <w:rPr>
          <w:rStyle w:val="Emphasis"/>
          <w:rFonts w:ascii="Arial" w:hAnsi="Arial" w:cs="Arial"/>
          <w:b/>
          <w:i w:val="0"/>
          <w:iCs w:val="0"/>
          <w:sz w:val="24"/>
          <w:szCs w:val="24"/>
        </w:rPr>
        <w:t>RM6170</w:t>
      </w:r>
    </w:p>
    <w:p w:rsidR="00D127B4" w:rsidRDefault="00D127B4">
      <w:pPr>
        <w:pStyle w:val="ListParagraph"/>
        <w:spacing w:after="0" w:line="244" w:lineRule="auto"/>
        <w:rPr>
          <w:rFonts w:ascii="Arial" w:hAnsi="Arial" w:cs="Arial"/>
          <w:sz w:val="24"/>
          <w:szCs w:val="24"/>
          <w:shd w:val="clear" w:color="auto" w:fill="FFFF00"/>
        </w:rPr>
      </w:pPr>
    </w:p>
    <w:p w:rsidR="00D127B4" w:rsidRDefault="002A5A19">
      <w:r>
        <w:rPr>
          <w:rFonts w:ascii="Arial" w:hAnsi="Arial" w:cs="Arial"/>
          <w:sz w:val="24"/>
          <w:szCs w:val="24"/>
        </w:rPr>
        <w:t xml:space="preserve">No other Supplier terms are part of the Call-Off Contract. That includes any terms written on the back </w:t>
      </w:r>
      <w:r>
        <w:rPr>
          <w:rFonts w:ascii="Arial" w:hAnsi="Arial" w:cs="Arial"/>
          <w:sz w:val="24"/>
          <w:szCs w:val="24"/>
        </w:rPr>
        <w:t>of, added to this Order Form, or presented at the time of delivery.</w:t>
      </w:r>
    </w:p>
    <w:p w:rsidR="00D127B4" w:rsidRDefault="002A5A19">
      <w:pPr>
        <w:tabs>
          <w:tab w:val="left" w:pos="2257"/>
        </w:tabs>
        <w:spacing w:after="0" w:line="244" w:lineRule="auto"/>
        <w:rPr>
          <w:rFonts w:ascii="Arial" w:hAnsi="Arial" w:cs="Arial"/>
          <w:sz w:val="24"/>
          <w:szCs w:val="24"/>
        </w:rPr>
      </w:pPr>
      <w:r>
        <w:rPr>
          <w:rFonts w:ascii="Arial" w:hAnsi="Arial" w:cs="Arial"/>
          <w:sz w:val="24"/>
          <w:szCs w:val="24"/>
        </w:rPr>
        <w:t>REIMBURSABLE EXPENSES</w:t>
      </w:r>
    </w:p>
    <w:p w:rsidR="00D127B4" w:rsidRDefault="002A5A19">
      <w:pPr>
        <w:rPr>
          <w:rFonts w:ascii="Arial" w:hAnsi="Arial" w:cs="Arial"/>
          <w:sz w:val="24"/>
          <w:szCs w:val="24"/>
        </w:rPr>
      </w:pPr>
      <w:r>
        <w:rPr>
          <w:rFonts w:ascii="Arial" w:hAnsi="Arial" w:cs="Arial"/>
          <w:sz w:val="24"/>
          <w:szCs w:val="24"/>
        </w:rPr>
        <w:t>None</w:t>
      </w:r>
    </w:p>
    <w:p w:rsidR="00D127B4" w:rsidRDefault="002A5A19">
      <w:pPr>
        <w:rPr>
          <w:rFonts w:ascii="Arial" w:hAnsi="Arial" w:cs="Arial"/>
          <w:sz w:val="24"/>
          <w:szCs w:val="24"/>
        </w:rPr>
      </w:pPr>
      <w:r>
        <w:rPr>
          <w:rFonts w:ascii="Arial" w:hAnsi="Arial" w:cs="Arial"/>
          <w:sz w:val="24"/>
          <w:szCs w:val="24"/>
        </w:rPr>
        <w:t>SERVICE CREDITS</w:t>
      </w:r>
      <w:r>
        <w:rPr>
          <w:rFonts w:ascii="Arial" w:hAnsi="Arial" w:cs="Arial"/>
          <w:sz w:val="24"/>
          <w:szCs w:val="24"/>
        </w:rPr>
        <w:br/>
      </w:r>
      <w:r>
        <w:rPr>
          <w:rFonts w:ascii="Arial" w:hAnsi="Arial" w:cs="Arial"/>
          <w:sz w:val="24"/>
          <w:szCs w:val="24"/>
        </w:rPr>
        <w:t>Not applicable</w:t>
      </w:r>
    </w:p>
    <w:p w:rsidR="00D127B4" w:rsidRDefault="002A5A19">
      <w:pPr>
        <w:tabs>
          <w:tab w:val="left" w:pos="2257"/>
        </w:tabs>
        <w:spacing w:after="0" w:line="244" w:lineRule="auto"/>
        <w:rPr>
          <w:rFonts w:ascii="Arial" w:hAnsi="Arial" w:cs="Arial"/>
          <w:sz w:val="24"/>
          <w:szCs w:val="24"/>
        </w:rPr>
      </w:pPr>
      <w:r>
        <w:rPr>
          <w:rFonts w:ascii="Arial" w:hAnsi="Arial" w:cs="Arial"/>
          <w:sz w:val="24"/>
          <w:szCs w:val="24"/>
        </w:rPr>
        <w:t>ADDITIONAL INSURANCES</w:t>
      </w:r>
    </w:p>
    <w:p w:rsidR="00D127B4" w:rsidRDefault="002A5A19">
      <w:pPr>
        <w:spacing w:after="0" w:line="244" w:lineRule="auto"/>
        <w:rPr>
          <w:rFonts w:ascii="Arial" w:hAnsi="Arial" w:cs="Arial"/>
          <w:sz w:val="24"/>
          <w:szCs w:val="24"/>
        </w:rPr>
      </w:pPr>
      <w:r>
        <w:rPr>
          <w:rFonts w:ascii="Arial" w:hAnsi="Arial" w:cs="Arial"/>
          <w:sz w:val="24"/>
          <w:szCs w:val="24"/>
        </w:rPr>
        <w:t>Not applicable</w:t>
      </w:r>
    </w:p>
    <w:p w:rsidR="00D127B4" w:rsidRDefault="00D127B4">
      <w:pPr>
        <w:spacing w:after="0" w:line="244" w:lineRule="auto"/>
        <w:rPr>
          <w:rFonts w:ascii="Arial" w:hAnsi="Arial" w:cs="Arial"/>
          <w:sz w:val="24"/>
          <w:szCs w:val="24"/>
        </w:rPr>
      </w:pPr>
    </w:p>
    <w:p w:rsidR="00D127B4" w:rsidRDefault="002A5A19">
      <w:pPr>
        <w:spacing w:after="0" w:line="240" w:lineRule="auto"/>
        <w:jc w:val="both"/>
        <w:rPr>
          <w:rFonts w:ascii="Arial" w:hAnsi="Arial" w:cs="Arial"/>
          <w:sz w:val="24"/>
          <w:szCs w:val="24"/>
        </w:rPr>
      </w:pPr>
      <w:r>
        <w:rPr>
          <w:rFonts w:ascii="Arial" w:hAnsi="Arial" w:cs="Arial"/>
          <w:sz w:val="24"/>
          <w:szCs w:val="24"/>
        </w:rPr>
        <w:t>SOCIAL VALUE COMMITMENT</w:t>
      </w:r>
    </w:p>
    <w:p w:rsidR="00D127B4" w:rsidRDefault="002A5A19">
      <w:pPr>
        <w:spacing w:after="0" w:line="244" w:lineRule="auto"/>
        <w:rPr>
          <w:rFonts w:ascii="Arial" w:hAnsi="Arial" w:cs="Arial"/>
          <w:sz w:val="24"/>
          <w:szCs w:val="24"/>
        </w:rPr>
      </w:pPr>
      <w:r>
        <w:rPr>
          <w:rFonts w:ascii="Arial" w:hAnsi="Arial" w:cs="Arial"/>
          <w:sz w:val="24"/>
          <w:szCs w:val="24"/>
        </w:rPr>
        <w:t>Not applicable</w:t>
      </w:r>
    </w:p>
    <w:p w:rsidR="00D127B4" w:rsidRDefault="00D127B4">
      <w:pPr>
        <w:spacing w:after="0" w:line="244" w:lineRule="auto"/>
        <w:rPr>
          <w:rFonts w:ascii="Arial" w:hAnsi="Arial" w:cs="Arial"/>
          <w:sz w:val="24"/>
          <w:szCs w:val="24"/>
        </w:rPr>
      </w:pPr>
    </w:p>
    <w:p w:rsidR="00D127B4" w:rsidRDefault="002A5A19">
      <w:pPr>
        <w:spacing w:after="0" w:line="244" w:lineRule="auto"/>
      </w:pPr>
      <w:r>
        <w:rPr>
          <w:rFonts w:ascii="Arial" w:hAnsi="Arial" w:cs="Arial"/>
          <w:sz w:val="24"/>
          <w:szCs w:val="24"/>
        </w:rPr>
        <w:t>[</w:t>
      </w:r>
      <w:r>
        <w:rPr>
          <w:rFonts w:ascii="Arial" w:hAnsi="Arial" w:cs="Arial"/>
          <w:b/>
          <w:sz w:val="24"/>
          <w:szCs w:val="24"/>
          <w:shd w:val="clear" w:color="auto" w:fill="FFFF00"/>
        </w:rPr>
        <w:t xml:space="preserve">Note: </w:t>
      </w:r>
      <w:r>
        <w:rPr>
          <w:rFonts w:ascii="Arial" w:hAnsi="Arial" w:cs="Arial"/>
          <w:sz w:val="24"/>
          <w:szCs w:val="24"/>
          <w:shd w:val="clear" w:color="auto" w:fill="FFFF00"/>
        </w:rPr>
        <w:t xml:space="preserve">CCS will update this Order Form to reflect </w:t>
      </w:r>
      <w:r>
        <w:rPr>
          <w:rFonts w:ascii="Arial" w:hAnsi="Arial" w:cs="Arial"/>
          <w:sz w:val="24"/>
          <w:szCs w:val="24"/>
          <w:shd w:val="clear" w:color="auto" w:fill="FFFF00"/>
        </w:rPr>
        <w:t>whether or not a guarantee is required once the identity of the Supplier is known. That will depend on whether the availability of guarantees for Call-Off Contracts is a condition of the Supplier being awarded a Framework Contract</w:t>
      </w:r>
      <w:r>
        <w:rPr>
          <w:rFonts w:ascii="Arial" w:hAnsi="Arial" w:cs="Arial"/>
          <w:sz w:val="24"/>
          <w:szCs w:val="24"/>
        </w:rPr>
        <w:t>.]</w:t>
      </w:r>
    </w:p>
    <w:p w:rsidR="00D127B4" w:rsidRDefault="00D127B4">
      <w:pPr>
        <w:spacing w:after="0" w:line="244" w:lineRule="auto"/>
        <w:rPr>
          <w:rFonts w:ascii="Arial" w:hAnsi="Arial" w:cs="Arial"/>
          <w:sz w:val="24"/>
          <w:szCs w:val="24"/>
        </w:rPr>
      </w:pPr>
    </w:p>
    <w:p w:rsidR="00D127B4" w:rsidRDefault="00D127B4">
      <w:pPr>
        <w:rPr>
          <w:rFonts w:ascii="Arial" w:hAnsi="Arial" w:cs="Arial"/>
          <w:sz w:val="24"/>
          <w:szCs w:val="24"/>
        </w:rPr>
      </w:pPr>
    </w:p>
    <w:p w:rsidR="00D127B4" w:rsidRDefault="00D127B4">
      <w:pPr>
        <w:pageBreakBefore/>
        <w:suppressAutoHyphens w:val="0"/>
      </w:pPr>
    </w:p>
    <w:p w:rsidR="00D127B4" w:rsidRDefault="002A5A19">
      <w:pPr>
        <w:pStyle w:val="Heading2"/>
        <w:tabs>
          <w:tab w:val="left" w:pos="709"/>
        </w:tabs>
        <w:spacing w:before="0" w:after="240"/>
        <w:ind w:left="709" w:hanging="709"/>
      </w:pPr>
      <w:r>
        <w:rPr>
          <w:rFonts w:ascii="Arial" w:hAnsi="Arial" w:cs="Arial"/>
          <w:sz w:val="24"/>
          <w:szCs w:val="24"/>
        </w:rPr>
        <w:t>Annex 1 - Processing</w:t>
      </w:r>
      <w:r>
        <w:rPr>
          <w:rFonts w:ascii="Arial" w:hAnsi="Arial" w:cs="Arial"/>
          <w:sz w:val="24"/>
          <w:szCs w:val="24"/>
        </w:rPr>
        <w:t xml:space="preserve"> Personal Data</w:t>
      </w:r>
    </w:p>
    <w:p w:rsidR="00D127B4" w:rsidRDefault="002A5A19">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rsidR="00D127B4" w:rsidRDefault="002A5A19">
      <w:pPr>
        <w:keepNext/>
        <w:numPr>
          <w:ilvl w:val="3"/>
          <w:numId w:val="13"/>
        </w:numPr>
        <w:suppressAutoHyphens w:val="0"/>
        <w:spacing w:after="0" w:line="240" w:lineRule="auto"/>
        <w:jc w:val="both"/>
        <w:textAlignment w:val="auto"/>
        <w:rPr>
          <w:rFonts w:ascii="Arial" w:eastAsia="Arial" w:hAnsi="Arial" w:cs="Arial"/>
          <w:sz w:val="24"/>
          <w:szCs w:val="24"/>
        </w:rPr>
      </w:pPr>
      <w:r>
        <w:rPr>
          <w:rFonts w:ascii="Arial" w:eastAsia="Arial" w:hAnsi="Arial" w:cs="Arial"/>
          <w:sz w:val="24"/>
          <w:szCs w:val="24"/>
        </w:rPr>
        <w:t xml:space="preserve">The Processor </w:t>
      </w:r>
      <w:r>
        <w:rPr>
          <w:rFonts w:ascii="Arial" w:eastAsia="Arial" w:hAnsi="Arial" w:cs="Arial"/>
          <w:sz w:val="24"/>
          <w:szCs w:val="24"/>
        </w:rPr>
        <w:t>shall comply with any further written instructions with respect to Processing by the Controller.</w:t>
      </w:r>
    </w:p>
    <w:p w:rsidR="00D127B4" w:rsidRDefault="002A5A19">
      <w:pPr>
        <w:keepNext/>
        <w:numPr>
          <w:ilvl w:val="3"/>
          <w:numId w:val="13"/>
        </w:numPr>
        <w:suppressAutoHyphens w:val="0"/>
        <w:spacing w:after="0" w:line="240" w:lineRule="auto"/>
        <w:jc w:val="both"/>
        <w:textAlignment w:val="auto"/>
        <w:rPr>
          <w:rFonts w:ascii="Arial" w:eastAsia="Arial" w:hAnsi="Arial" w:cs="Arial"/>
          <w:sz w:val="24"/>
          <w:szCs w:val="24"/>
        </w:rPr>
      </w:pPr>
      <w:r>
        <w:rPr>
          <w:rFonts w:ascii="Arial" w:eastAsia="Arial" w:hAnsi="Arial" w:cs="Arial"/>
          <w:sz w:val="24"/>
          <w:szCs w:val="24"/>
        </w:rPr>
        <w:t>Any such further instructions shall be incorporated into this Annex.</w:t>
      </w:r>
    </w:p>
    <w:p w:rsidR="00D127B4" w:rsidRDefault="00D127B4">
      <w:pPr>
        <w:keepNext/>
        <w:ind w:left="720"/>
        <w:rPr>
          <w:rFonts w:ascii="Arial" w:eastAsia="Arial" w:hAnsi="Arial" w:cs="Arial"/>
          <w:sz w:val="24"/>
          <w:szCs w:val="24"/>
        </w:rPr>
      </w:pPr>
    </w:p>
    <w:tbl>
      <w:tblPr>
        <w:tblW w:w="9686" w:type="dxa"/>
        <w:tblLayout w:type="fixed"/>
        <w:tblCellMar>
          <w:left w:w="10" w:type="dxa"/>
          <w:right w:w="10" w:type="dxa"/>
        </w:tblCellMar>
        <w:tblLook w:val="0000" w:firstRow="0" w:lastRow="0" w:firstColumn="0" w:lastColumn="0" w:noHBand="0" w:noVBand="0"/>
      </w:tblPr>
      <w:tblGrid>
        <w:gridCol w:w="2263"/>
        <w:gridCol w:w="7423"/>
      </w:tblGrid>
      <w:tr w:rsidR="00D127B4">
        <w:tblPrEx>
          <w:tblCellMar>
            <w:top w:w="0" w:type="dxa"/>
            <w:bottom w:w="0" w:type="dxa"/>
          </w:tblCellMar>
        </w:tblPrEx>
        <w:trPr>
          <w:trHeight w:val="700"/>
        </w:trPr>
        <w:tc>
          <w:tcPr>
            <w:tcW w:w="226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D127B4" w:rsidRDefault="002A5A19">
            <w:pPr>
              <w:rPr>
                <w:rFonts w:ascii="Arial" w:hAnsi="Arial" w:cs="Arial"/>
                <w:b/>
                <w:sz w:val="24"/>
                <w:szCs w:val="24"/>
              </w:rPr>
            </w:pPr>
            <w:r>
              <w:rPr>
                <w:rFonts w:ascii="Arial" w:hAnsi="Arial" w:cs="Arial"/>
                <w:b/>
                <w:sz w:val="24"/>
                <w:szCs w:val="24"/>
              </w:rPr>
              <w:t>Description</w:t>
            </w:r>
          </w:p>
        </w:tc>
        <w:tc>
          <w:tcPr>
            <w:tcW w:w="742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D127B4" w:rsidRDefault="002A5A19">
            <w:pPr>
              <w:jc w:val="center"/>
              <w:rPr>
                <w:rFonts w:ascii="Arial" w:hAnsi="Arial" w:cs="Arial"/>
                <w:b/>
                <w:sz w:val="24"/>
                <w:szCs w:val="24"/>
              </w:rPr>
            </w:pPr>
            <w:r>
              <w:rPr>
                <w:rFonts w:ascii="Arial" w:hAnsi="Arial" w:cs="Arial"/>
                <w:b/>
                <w:sz w:val="24"/>
                <w:szCs w:val="24"/>
              </w:rPr>
              <w:t>Details</w:t>
            </w:r>
          </w:p>
        </w:tc>
      </w:tr>
      <w:tr w:rsidR="00D127B4">
        <w:tblPrEx>
          <w:tblCellMar>
            <w:top w:w="0" w:type="dxa"/>
            <w:bottom w:w="0" w:type="dxa"/>
          </w:tblCellMar>
        </w:tblPrEx>
        <w:trPr>
          <w:trHeight w:val="162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2A5A19">
            <w:pPr>
              <w:rPr>
                <w:rFonts w:ascii="Arial" w:hAnsi="Arial" w:cs="Arial"/>
                <w:sz w:val="24"/>
                <w:szCs w:val="24"/>
              </w:rPr>
            </w:pPr>
            <w:r>
              <w:rPr>
                <w:rFonts w:ascii="Arial" w:hAnsi="Arial" w:cs="Arial"/>
                <w:sz w:val="24"/>
                <w:szCs w:val="24"/>
              </w:rPr>
              <w:t>Identity of Controller for each Category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2A5A19">
            <w:pPr>
              <w:rPr>
                <w:rFonts w:ascii="Arial" w:eastAsia="Arial" w:hAnsi="Arial" w:cs="Arial"/>
                <w:b/>
                <w:sz w:val="24"/>
                <w:szCs w:val="24"/>
              </w:rPr>
            </w:pPr>
            <w:r>
              <w:rPr>
                <w:rFonts w:ascii="Arial" w:eastAsia="Arial" w:hAnsi="Arial" w:cs="Arial"/>
                <w:b/>
                <w:sz w:val="24"/>
                <w:szCs w:val="24"/>
              </w:rPr>
              <w:t xml:space="preserve">The </w:t>
            </w:r>
            <w:r>
              <w:rPr>
                <w:rFonts w:ascii="Arial" w:eastAsia="Arial" w:hAnsi="Arial" w:cs="Arial"/>
                <w:b/>
                <w:sz w:val="24"/>
                <w:szCs w:val="24"/>
              </w:rPr>
              <w:t>Relevant Authority is Controller and the Supplier is Processor</w:t>
            </w:r>
          </w:p>
          <w:p w:rsidR="00D127B4" w:rsidRDefault="002A5A19">
            <w:pPr>
              <w:rPr>
                <w:rFonts w:ascii="Arial" w:eastAsia="Arial" w:hAnsi="Arial" w:cs="Arial"/>
                <w:sz w:val="24"/>
                <w:szCs w:val="24"/>
              </w:rPr>
            </w:pPr>
            <w:r>
              <w:rPr>
                <w:rFonts w:ascii="Arial" w:eastAsia="Arial" w:hAnsi="Arial" w:cs="Arial"/>
                <w:sz w:val="24"/>
                <w:szCs w:val="24"/>
              </w:rPr>
              <w:t>The Parties acknowledge that in accordance with paragraph 2 to paragraph 15 of Joint Schedule 11 and for the purposes of the Data Protection Legislation, the Relevant Authority is the Controlle</w:t>
            </w:r>
            <w:r>
              <w:rPr>
                <w:rFonts w:ascii="Arial" w:eastAsia="Arial" w:hAnsi="Arial" w:cs="Arial"/>
                <w:sz w:val="24"/>
                <w:szCs w:val="24"/>
              </w:rPr>
              <w:t>r and the Supplier is the Processor of the following Personal Data:</w:t>
            </w:r>
          </w:p>
          <w:p w:rsidR="00D127B4" w:rsidRDefault="00D127B4">
            <w:pPr>
              <w:rPr>
                <w:rFonts w:ascii="Arial" w:eastAsia="Arial" w:hAnsi="Arial" w:cs="Arial"/>
                <w:sz w:val="24"/>
                <w:szCs w:val="24"/>
              </w:rPr>
            </w:pPr>
          </w:p>
          <w:p w:rsidR="00D127B4" w:rsidRDefault="002A5A19">
            <w:pPr>
              <w:pStyle w:val="ListParagraph"/>
              <w:numPr>
                <w:ilvl w:val="0"/>
                <w:numId w:val="14"/>
              </w:numPr>
              <w:suppressAutoHyphens w:val="0"/>
              <w:spacing w:after="0" w:line="240" w:lineRule="auto"/>
              <w:jc w:val="both"/>
              <w:textAlignment w:val="auto"/>
            </w:pPr>
            <w:r>
              <w:rPr>
                <w:rFonts w:ascii="Arial" w:eastAsia="Arial" w:hAnsi="Arial" w:cs="Arial"/>
                <w:b/>
                <w:i/>
                <w:sz w:val="24"/>
                <w:szCs w:val="24"/>
                <w:shd w:val="clear" w:color="auto" w:fill="FFFF00"/>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by the Supplier is determined by the Relevant Authority]</w:t>
            </w:r>
          </w:p>
          <w:p w:rsidR="00D127B4" w:rsidRDefault="00D127B4">
            <w:pPr>
              <w:rPr>
                <w:rFonts w:ascii="Arial" w:eastAsia="Arial" w:hAnsi="Arial" w:cs="Arial"/>
                <w:sz w:val="24"/>
                <w:szCs w:val="24"/>
              </w:rPr>
            </w:pPr>
          </w:p>
          <w:p w:rsidR="00D127B4" w:rsidRDefault="002A5A19">
            <w:pPr>
              <w:rPr>
                <w:rFonts w:ascii="Arial" w:eastAsia="Arial" w:hAnsi="Arial" w:cs="Arial"/>
                <w:b/>
                <w:sz w:val="24"/>
                <w:szCs w:val="24"/>
              </w:rPr>
            </w:pPr>
            <w:r>
              <w:rPr>
                <w:rFonts w:ascii="Arial" w:eastAsia="Arial" w:hAnsi="Arial" w:cs="Arial"/>
                <w:b/>
                <w:sz w:val="24"/>
                <w:szCs w:val="24"/>
              </w:rPr>
              <w:t>The Supplier is Controller and the Relevant Aut</w:t>
            </w:r>
            <w:r>
              <w:rPr>
                <w:rFonts w:ascii="Arial" w:eastAsia="Arial" w:hAnsi="Arial" w:cs="Arial"/>
                <w:b/>
                <w:sz w:val="24"/>
                <w:szCs w:val="24"/>
              </w:rPr>
              <w:t>hority is Processor</w:t>
            </w:r>
          </w:p>
          <w:p w:rsidR="00D127B4" w:rsidRDefault="00D127B4">
            <w:pPr>
              <w:rPr>
                <w:rFonts w:ascii="Arial" w:eastAsia="Arial" w:hAnsi="Arial" w:cs="Arial"/>
                <w:i/>
                <w:sz w:val="24"/>
                <w:szCs w:val="24"/>
              </w:rPr>
            </w:pPr>
          </w:p>
          <w:p w:rsidR="00D127B4" w:rsidRDefault="002A5A19">
            <w:pPr>
              <w:rPr>
                <w:rFonts w:ascii="Arial" w:eastAsia="Arial" w:hAnsi="Arial" w:cs="Arial"/>
                <w:sz w:val="24"/>
                <w:szCs w:val="24"/>
              </w:rPr>
            </w:pPr>
            <w:r>
              <w:rPr>
                <w:rFonts w:ascii="Arial" w:eastAsia="Arial" w:hAnsi="Arial" w:cs="Arial"/>
                <w:sz w:val="24"/>
                <w:szCs w:val="24"/>
              </w:rPr>
              <w:t>The Parties acknowledge that for the purposes of the Data Protection Legislation, the Supplier is the Controller and the Relevant Authority is the Processor in accordance with paragraph 2 to paragraph 15 of Joint Schedule 11 of the fol</w:t>
            </w:r>
            <w:r>
              <w:rPr>
                <w:rFonts w:ascii="Arial" w:eastAsia="Arial" w:hAnsi="Arial" w:cs="Arial"/>
                <w:sz w:val="24"/>
                <w:szCs w:val="24"/>
              </w:rPr>
              <w:t>lowing Personal Data:</w:t>
            </w:r>
          </w:p>
          <w:p w:rsidR="00D127B4" w:rsidRDefault="00D127B4">
            <w:pPr>
              <w:rPr>
                <w:rFonts w:ascii="Arial" w:eastAsia="Arial" w:hAnsi="Arial" w:cs="Arial"/>
                <w:sz w:val="24"/>
                <w:szCs w:val="24"/>
              </w:rPr>
            </w:pPr>
          </w:p>
          <w:p w:rsidR="00D127B4" w:rsidRDefault="002A5A19">
            <w:pPr>
              <w:pStyle w:val="ListParagraph"/>
              <w:numPr>
                <w:ilvl w:val="0"/>
                <w:numId w:val="14"/>
              </w:numPr>
              <w:suppressAutoHyphens w:val="0"/>
              <w:spacing w:after="0" w:line="240" w:lineRule="auto"/>
              <w:jc w:val="both"/>
              <w:textAlignment w:val="auto"/>
            </w:pPr>
            <w:r>
              <w:rPr>
                <w:rFonts w:ascii="Arial" w:eastAsia="Arial" w:hAnsi="Arial" w:cs="Arial"/>
                <w:b/>
                <w:i/>
                <w:sz w:val="24"/>
                <w:szCs w:val="24"/>
                <w:shd w:val="clear" w:color="auto" w:fill="FFFF00"/>
              </w:rPr>
              <w:lastRenderedPageBreak/>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by the Relevant Authority  is determined by the Supplier]</w:t>
            </w:r>
          </w:p>
          <w:p w:rsidR="00D127B4" w:rsidRDefault="002A5A19">
            <w:pPr>
              <w:pStyle w:val="ListParagraph"/>
              <w:numPr>
                <w:ilvl w:val="0"/>
                <w:numId w:val="14"/>
              </w:numPr>
              <w:suppressAutoHyphens w:val="0"/>
              <w:spacing w:after="0" w:line="240" w:lineRule="auto"/>
              <w:jc w:val="both"/>
              <w:textAlignment w:val="auto"/>
              <w:rPr>
                <w:rFonts w:ascii="Arial" w:eastAsia="Arial" w:hAnsi="Arial" w:cs="Arial"/>
                <w:sz w:val="24"/>
                <w:szCs w:val="24"/>
              </w:rPr>
            </w:pPr>
            <w:r>
              <w:rPr>
                <w:rFonts w:ascii="Arial" w:eastAsia="Arial" w:hAnsi="Arial" w:cs="Arial"/>
                <w:sz w:val="24"/>
                <w:szCs w:val="24"/>
              </w:rPr>
              <w:t>Business contact details of Supplier Personnel for which the Supplier is the processor,</w:t>
            </w:r>
          </w:p>
          <w:p w:rsidR="00D127B4" w:rsidRDefault="002A5A19">
            <w:pPr>
              <w:pStyle w:val="ListParagraph"/>
              <w:numPr>
                <w:ilvl w:val="0"/>
                <w:numId w:val="14"/>
              </w:numPr>
            </w:pPr>
            <w:r>
              <w:rPr>
                <w:rFonts w:ascii="Arial" w:eastAsia="Arial" w:hAnsi="Arial" w:cs="Arial"/>
                <w:sz w:val="24"/>
                <w:szCs w:val="24"/>
              </w:rPr>
              <w:t>Busin</w:t>
            </w:r>
            <w:r>
              <w:rPr>
                <w:rFonts w:ascii="Arial" w:eastAsia="Arial" w:hAnsi="Arial" w:cs="Arial"/>
                <w:sz w:val="24"/>
                <w:szCs w:val="24"/>
              </w:rPr>
              <w:t>ess contact details of any</w:t>
            </w:r>
            <w:r>
              <w:rPr>
                <w:rFonts w:ascii="Arial" w:hAnsi="Arial" w:cs="Arial"/>
                <w:sz w:val="24"/>
                <w:szCs w:val="24"/>
              </w:rPr>
              <w:t xml:space="preserve"> </w:t>
            </w:r>
            <w:r>
              <w:rPr>
                <w:rFonts w:ascii="Arial" w:eastAsia="Arial" w:hAnsi="Arial" w:cs="Arial"/>
                <w:sz w:val="24"/>
                <w:szCs w:val="24"/>
              </w:rPr>
              <w:t>directors, officers, employees, agents, consultants and contractors of CCS (excluding the Supplier Personnel) engaged in the performance of the CCS’ duties under the Contract for which CCS is the Controller</w:t>
            </w:r>
          </w:p>
          <w:p w:rsidR="00D127B4" w:rsidRDefault="00D127B4">
            <w:pPr>
              <w:rPr>
                <w:rFonts w:ascii="Arial" w:eastAsia="Arial" w:hAnsi="Arial" w:cs="Arial"/>
                <w:sz w:val="24"/>
                <w:szCs w:val="24"/>
                <w:shd w:val="clear" w:color="auto" w:fill="FFFF00"/>
              </w:rPr>
            </w:pPr>
          </w:p>
          <w:p w:rsidR="00D127B4" w:rsidRDefault="002A5A19">
            <w:pPr>
              <w:rPr>
                <w:rFonts w:ascii="Arial" w:eastAsia="Arial" w:hAnsi="Arial" w:cs="Arial"/>
                <w:b/>
                <w:sz w:val="24"/>
                <w:szCs w:val="24"/>
              </w:rPr>
            </w:pPr>
            <w:r>
              <w:rPr>
                <w:rFonts w:ascii="Arial" w:eastAsia="Arial" w:hAnsi="Arial" w:cs="Arial"/>
                <w:b/>
                <w:sz w:val="24"/>
                <w:szCs w:val="24"/>
              </w:rPr>
              <w:t>The Parties are Joint</w:t>
            </w:r>
            <w:r>
              <w:rPr>
                <w:rFonts w:ascii="Arial" w:eastAsia="Arial" w:hAnsi="Arial" w:cs="Arial"/>
                <w:b/>
                <w:sz w:val="24"/>
                <w:szCs w:val="24"/>
              </w:rPr>
              <w:t xml:space="preserve"> Controllers</w:t>
            </w:r>
          </w:p>
          <w:p w:rsidR="00D127B4" w:rsidRDefault="00D127B4">
            <w:pPr>
              <w:rPr>
                <w:rFonts w:ascii="Arial" w:eastAsia="Arial" w:hAnsi="Arial" w:cs="Arial"/>
                <w:i/>
                <w:sz w:val="24"/>
                <w:szCs w:val="24"/>
              </w:rPr>
            </w:pPr>
          </w:p>
          <w:p w:rsidR="00D127B4" w:rsidRDefault="002A5A19">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rsidR="00D127B4" w:rsidRDefault="00D127B4">
            <w:pPr>
              <w:rPr>
                <w:rFonts w:ascii="Arial" w:eastAsia="Arial" w:hAnsi="Arial" w:cs="Arial"/>
                <w:b/>
                <w:i/>
                <w:sz w:val="24"/>
                <w:szCs w:val="24"/>
                <w:shd w:val="clear" w:color="auto" w:fill="FFFF00"/>
              </w:rPr>
            </w:pPr>
          </w:p>
          <w:p w:rsidR="00D127B4" w:rsidRDefault="002A5A19">
            <w:pPr>
              <w:pStyle w:val="ListParagraph"/>
              <w:numPr>
                <w:ilvl w:val="0"/>
                <w:numId w:val="14"/>
              </w:numPr>
              <w:suppressAutoHyphens w:val="0"/>
              <w:spacing w:after="0" w:line="240" w:lineRule="auto"/>
              <w:jc w:val="both"/>
              <w:textAlignment w:val="auto"/>
            </w:pPr>
            <w:r>
              <w:rPr>
                <w:rFonts w:ascii="Arial" w:eastAsia="Arial" w:hAnsi="Arial" w:cs="Arial"/>
                <w:b/>
                <w:i/>
                <w:sz w:val="24"/>
                <w:szCs w:val="24"/>
                <w:shd w:val="clear" w:color="auto" w:fill="FFFF00"/>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is determined by the both Parties to</w:t>
            </w:r>
            <w:r>
              <w:rPr>
                <w:rFonts w:ascii="Arial" w:eastAsia="Arial" w:hAnsi="Arial" w:cs="Arial"/>
                <w:i/>
                <w:sz w:val="24"/>
                <w:szCs w:val="24"/>
              </w:rPr>
              <w:t>gether]</w:t>
            </w:r>
          </w:p>
          <w:p w:rsidR="00D127B4" w:rsidRDefault="002A5A19">
            <w:pPr>
              <w:pStyle w:val="ListParagraph"/>
              <w:numPr>
                <w:ilvl w:val="0"/>
                <w:numId w:val="14"/>
              </w:numPr>
              <w:suppressAutoHyphens w:val="0"/>
              <w:spacing w:after="0" w:line="240" w:lineRule="auto"/>
              <w:jc w:val="both"/>
              <w:textAlignment w:val="auto"/>
              <w:rPr>
                <w:rFonts w:ascii="Arial" w:eastAsia="Arial" w:hAnsi="Arial" w:cs="Arial"/>
                <w:sz w:val="24"/>
                <w:szCs w:val="24"/>
              </w:rPr>
            </w:pPr>
            <w:r>
              <w:rPr>
                <w:rFonts w:ascii="Arial" w:eastAsia="Arial" w:hAnsi="Arial" w:cs="Arial"/>
                <w:sz w:val="24"/>
                <w:szCs w:val="24"/>
              </w:rPr>
              <w:t>Business contact details of Supplier Personnel for which the Supplier is the processor,</w:t>
            </w:r>
          </w:p>
          <w:p w:rsidR="00D127B4" w:rsidRDefault="002A5A19">
            <w:pPr>
              <w:pStyle w:val="ListParagraph"/>
              <w:numPr>
                <w:ilvl w:val="0"/>
                <w:numId w:val="15"/>
              </w:numPr>
            </w:pPr>
            <w:r>
              <w:rPr>
                <w:rFonts w:ascii="Arial" w:eastAsia="Arial" w:hAnsi="Arial" w:cs="Arial"/>
                <w:sz w:val="24"/>
                <w:szCs w:val="24"/>
              </w:rPr>
              <w:t>Business contact details of any</w:t>
            </w:r>
            <w:r>
              <w:rPr>
                <w:rFonts w:ascii="Arial" w:hAnsi="Arial" w:cs="Arial"/>
                <w:sz w:val="24"/>
                <w:szCs w:val="24"/>
              </w:rPr>
              <w:t xml:space="preserve"> </w:t>
            </w:r>
            <w:r>
              <w:rPr>
                <w:rFonts w:ascii="Arial" w:eastAsia="Arial" w:hAnsi="Arial" w:cs="Arial"/>
                <w:sz w:val="24"/>
                <w:szCs w:val="24"/>
              </w:rPr>
              <w:t xml:space="preserve">directors, officers, employees, agents, consultants and contractors of CCS (excluding the Supplier Personnel) engaged in the </w:t>
            </w:r>
            <w:r>
              <w:rPr>
                <w:rFonts w:ascii="Arial" w:eastAsia="Arial" w:hAnsi="Arial" w:cs="Arial"/>
                <w:sz w:val="24"/>
                <w:szCs w:val="24"/>
              </w:rPr>
              <w:t>performance of the CCS’ duties under the Contract for which CCS is the Controller</w:t>
            </w:r>
          </w:p>
          <w:p w:rsidR="00D127B4" w:rsidRDefault="002A5A19">
            <w:pPr>
              <w:rPr>
                <w:rFonts w:ascii="Arial" w:eastAsia="Arial" w:hAnsi="Arial" w:cs="Arial"/>
                <w:i/>
                <w:sz w:val="24"/>
                <w:szCs w:val="24"/>
              </w:rPr>
            </w:pPr>
            <w:r>
              <w:rPr>
                <w:rFonts w:ascii="Arial" w:eastAsia="Arial" w:hAnsi="Arial" w:cs="Arial"/>
                <w:i/>
                <w:sz w:val="24"/>
                <w:szCs w:val="24"/>
              </w:rPr>
              <w:t xml:space="preserve"> </w:t>
            </w:r>
          </w:p>
          <w:p w:rsidR="00D127B4" w:rsidRDefault="002A5A19">
            <w:pPr>
              <w:rPr>
                <w:rFonts w:ascii="Arial" w:eastAsia="Arial" w:hAnsi="Arial" w:cs="Arial"/>
                <w:b/>
                <w:sz w:val="24"/>
                <w:szCs w:val="24"/>
              </w:rPr>
            </w:pPr>
            <w:r>
              <w:rPr>
                <w:rFonts w:ascii="Arial" w:eastAsia="Arial" w:hAnsi="Arial" w:cs="Arial"/>
                <w:b/>
                <w:sz w:val="24"/>
                <w:szCs w:val="24"/>
              </w:rPr>
              <w:t>The Parties are Independent Controllers of Personal Data</w:t>
            </w:r>
          </w:p>
          <w:p w:rsidR="00D127B4" w:rsidRDefault="00D127B4">
            <w:pPr>
              <w:rPr>
                <w:rFonts w:ascii="Arial" w:eastAsia="Arial" w:hAnsi="Arial" w:cs="Arial"/>
                <w:b/>
                <w:i/>
                <w:sz w:val="24"/>
                <w:szCs w:val="24"/>
                <w:shd w:val="clear" w:color="auto" w:fill="FFFF00"/>
              </w:rPr>
            </w:pPr>
          </w:p>
          <w:p w:rsidR="00D127B4" w:rsidRDefault="002A5A19">
            <w:pPr>
              <w:rPr>
                <w:rFonts w:ascii="Arial" w:eastAsia="Arial" w:hAnsi="Arial" w:cs="Arial"/>
                <w:i/>
                <w:sz w:val="24"/>
                <w:szCs w:val="24"/>
              </w:rPr>
            </w:pPr>
            <w:r>
              <w:rPr>
                <w:rFonts w:ascii="Arial" w:eastAsia="Arial" w:hAnsi="Arial" w:cs="Arial"/>
                <w:i/>
                <w:sz w:val="24"/>
                <w:szCs w:val="24"/>
              </w:rPr>
              <w:t xml:space="preserve">The Parties acknowledge that they are Independent Controllers for the purposes of the Data Protection Legislation </w:t>
            </w:r>
            <w:r>
              <w:rPr>
                <w:rFonts w:ascii="Arial" w:eastAsia="Arial" w:hAnsi="Arial" w:cs="Arial"/>
                <w:i/>
                <w:sz w:val="24"/>
                <w:szCs w:val="24"/>
              </w:rPr>
              <w:t>in respect of:</w:t>
            </w:r>
          </w:p>
          <w:p w:rsidR="00D127B4" w:rsidRDefault="002A5A19">
            <w:pPr>
              <w:pStyle w:val="ListParagraph"/>
              <w:numPr>
                <w:ilvl w:val="0"/>
                <w:numId w:val="14"/>
              </w:numPr>
              <w:suppressAutoHyphens w:val="0"/>
              <w:spacing w:after="0" w:line="240" w:lineRule="auto"/>
              <w:jc w:val="both"/>
              <w:textAlignment w:val="auto"/>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rsidR="00D127B4" w:rsidRDefault="002A5A19">
            <w:pPr>
              <w:pStyle w:val="ListParagraph"/>
              <w:numPr>
                <w:ilvl w:val="0"/>
                <w:numId w:val="14"/>
              </w:numPr>
              <w:suppressAutoHyphens w:val="0"/>
              <w:spacing w:after="0" w:line="240" w:lineRule="auto"/>
              <w:jc w:val="both"/>
              <w:textAlignment w:val="auto"/>
            </w:pPr>
            <w:r>
              <w:rPr>
                <w:rFonts w:ascii="Arial" w:eastAsia="Arial" w:hAnsi="Arial" w:cs="Arial"/>
                <w:i/>
                <w:sz w:val="24"/>
                <w:szCs w:val="24"/>
              </w:rPr>
              <w:t>Business contact details of any</w:t>
            </w:r>
            <w:r>
              <w:rPr>
                <w:rFonts w:ascii="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w:t>
            </w:r>
            <w:r>
              <w:rPr>
                <w:rFonts w:ascii="Arial" w:eastAsia="Arial" w:hAnsi="Arial" w:cs="Arial"/>
                <w:i/>
                <w:sz w:val="24"/>
                <w:szCs w:val="24"/>
              </w:rPr>
              <w:t>nel) engaged in the performance of the Relevant Authority’s duties under the Contract) for which the Relevant Authority is the Controller,</w:t>
            </w:r>
          </w:p>
          <w:p w:rsidR="00D127B4" w:rsidRDefault="002A5A19">
            <w:pPr>
              <w:pStyle w:val="ListParagraph"/>
              <w:numPr>
                <w:ilvl w:val="0"/>
                <w:numId w:val="14"/>
              </w:numPr>
              <w:suppressAutoHyphens w:val="0"/>
              <w:spacing w:after="0" w:line="240" w:lineRule="auto"/>
              <w:jc w:val="both"/>
              <w:textAlignment w:val="auto"/>
            </w:pPr>
            <w:r>
              <w:rPr>
                <w:rFonts w:ascii="Arial" w:eastAsia="Arial" w:hAnsi="Arial" w:cs="Arial"/>
                <w:b/>
                <w:i/>
                <w:sz w:val="24"/>
                <w:szCs w:val="24"/>
                <w:shd w:val="clear" w:color="auto" w:fill="FFFF00"/>
              </w:rPr>
              <w:lastRenderedPageBreak/>
              <w:t>[Insert</w:t>
            </w:r>
            <w:r>
              <w:rPr>
                <w:rFonts w:ascii="Arial" w:eastAsia="Arial" w:hAnsi="Arial" w:cs="Arial"/>
                <w:b/>
                <w:i/>
                <w:sz w:val="24"/>
                <w:szCs w:val="24"/>
              </w:rPr>
              <w:t xml:space="preserve"> </w:t>
            </w:r>
            <w:r>
              <w:rPr>
                <w:rFonts w:ascii="Arial" w:eastAsia="Arial" w:hAnsi="Arial" w:cs="Arial"/>
                <w:i/>
                <w:sz w:val="24"/>
                <w:szCs w:val="24"/>
              </w:rPr>
              <w:t>the scope of other Personal Data provided by one Party who is Controller to the other Party who will separate</w:t>
            </w:r>
            <w:r>
              <w:rPr>
                <w:rFonts w:ascii="Arial" w:eastAsia="Arial" w:hAnsi="Arial" w:cs="Arial"/>
                <w:i/>
                <w:sz w:val="24"/>
                <w:szCs w:val="24"/>
              </w:rPr>
              <w:t xml:space="preserve">ly determine the nature and purposes of its Processing the Personal Data on receipt e.g. where (1) the Supplier has professional or regulatory obligations in respect of Personal Data received, (2) a standardised service is such that the Relevant Authority </w:t>
            </w:r>
            <w:r>
              <w:rPr>
                <w:rFonts w:ascii="Arial" w:eastAsia="Arial" w:hAnsi="Arial" w:cs="Arial"/>
                <w:i/>
                <w:sz w:val="24"/>
                <w:szCs w:val="24"/>
              </w:rPr>
              <w:t xml:space="preserve">cannot dictate the way in which Personal Data is processed by the Supplier, or (3) where the  Supplier comes to the transaction with Personal Data for which it is already Controller for use by the Relevant Authority] </w:t>
            </w:r>
          </w:p>
          <w:p w:rsidR="00D127B4" w:rsidRDefault="002A5A19">
            <w:pPr>
              <w:rPr>
                <w:rFonts w:ascii="Arial" w:eastAsia="Arial" w:hAnsi="Arial" w:cs="Arial"/>
                <w:i/>
                <w:sz w:val="24"/>
                <w:szCs w:val="24"/>
              </w:rPr>
            </w:pPr>
            <w:r>
              <w:rPr>
                <w:rFonts w:ascii="Arial" w:eastAsia="Arial" w:hAnsi="Arial" w:cs="Arial"/>
                <w:i/>
                <w:sz w:val="24"/>
                <w:szCs w:val="24"/>
              </w:rPr>
              <w:t xml:space="preserve"> </w:t>
            </w:r>
          </w:p>
          <w:p w:rsidR="00D127B4" w:rsidRDefault="002A5A19">
            <w:r>
              <w:rPr>
                <w:rFonts w:ascii="Arial" w:eastAsia="Arial" w:hAnsi="Arial" w:cs="Arial"/>
                <w:b/>
                <w:i/>
                <w:sz w:val="24"/>
                <w:szCs w:val="24"/>
                <w:shd w:val="clear" w:color="auto" w:fill="FFFF00"/>
              </w:rPr>
              <w:t>[Guidance</w:t>
            </w:r>
            <w:r>
              <w:rPr>
                <w:rFonts w:ascii="Arial" w:eastAsia="Arial" w:hAnsi="Arial" w:cs="Arial"/>
                <w:b/>
                <w:i/>
                <w:sz w:val="24"/>
                <w:szCs w:val="24"/>
              </w:rPr>
              <w:t xml:space="preserve"> </w:t>
            </w:r>
            <w:r>
              <w:rPr>
                <w:rFonts w:ascii="Arial" w:eastAsia="Arial" w:hAnsi="Arial" w:cs="Arial"/>
                <w:i/>
                <w:sz w:val="24"/>
                <w:szCs w:val="24"/>
              </w:rPr>
              <w:t>where multiple relationshi</w:t>
            </w:r>
            <w:r>
              <w:rPr>
                <w:rFonts w:ascii="Arial" w:eastAsia="Arial" w:hAnsi="Arial" w:cs="Arial"/>
                <w:i/>
                <w:sz w:val="24"/>
                <w:szCs w:val="24"/>
              </w:rPr>
              <w:t xml:space="preserve">ps have been identified above, please address the below rows in the table for in respect of each relationship identified] </w:t>
            </w:r>
          </w:p>
          <w:p w:rsidR="00D127B4" w:rsidRDefault="00D127B4">
            <w:pPr>
              <w:rPr>
                <w:rFonts w:ascii="Arial" w:hAnsi="Arial" w:cs="Arial"/>
                <w:sz w:val="24"/>
                <w:szCs w:val="24"/>
              </w:rPr>
            </w:pPr>
          </w:p>
        </w:tc>
      </w:tr>
      <w:tr w:rsidR="00D127B4">
        <w:tblPrEx>
          <w:tblCellMar>
            <w:top w:w="0" w:type="dxa"/>
            <w:bottom w:w="0" w:type="dxa"/>
          </w:tblCellMar>
        </w:tblPrEx>
        <w:trPr>
          <w:trHeight w:val="14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2A5A19">
            <w:pPr>
              <w:rPr>
                <w:rFonts w:ascii="Arial" w:hAnsi="Arial" w:cs="Arial"/>
                <w:sz w:val="24"/>
                <w:szCs w:val="24"/>
              </w:rPr>
            </w:pPr>
            <w:r>
              <w:rPr>
                <w:rFonts w:ascii="Arial" w:hAnsi="Arial" w:cs="Arial"/>
                <w:sz w:val="24"/>
                <w:szCs w:val="24"/>
              </w:rPr>
              <w:lastRenderedPageBreak/>
              <w:t>Duration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2A5A19">
            <w:pPr>
              <w:rPr>
                <w:rFonts w:ascii="Arial" w:hAnsi="Arial" w:cs="Arial"/>
                <w:i/>
                <w:sz w:val="24"/>
                <w:szCs w:val="24"/>
              </w:rPr>
            </w:pPr>
            <w:r>
              <w:rPr>
                <w:rFonts w:ascii="Arial" w:hAnsi="Arial" w:cs="Arial"/>
                <w:i/>
                <w:sz w:val="24"/>
                <w:szCs w:val="24"/>
              </w:rPr>
              <w:t>[Clearly set out the duration of the Processing including dates]</w:t>
            </w:r>
          </w:p>
          <w:p w:rsidR="00D127B4" w:rsidRDefault="002A5A19">
            <w:r>
              <w:rPr>
                <w:rFonts w:ascii="Arial" w:hAnsi="Arial" w:cs="Arial"/>
                <w:sz w:val="24"/>
                <w:szCs w:val="24"/>
              </w:rPr>
              <w:t xml:space="preserve">The Framework Contract Period and </w:t>
            </w:r>
            <w:r>
              <w:rPr>
                <w:rFonts w:ascii="Arial" w:hAnsi="Arial" w:cs="Arial"/>
                <w:sz w:val="24"/>
                <w:szCs w:val="24"/>
              </w:rPr>
              <w:t>thereafter, until expiry or termination of the last Call-Off Contract under the Framework, including the period</w:t>
            </w:r>
            <w:r>
              <w:t xml:space="preserve"> </w:t>
            </w:r>
            <w:r>
              <w:rPr>
                <w:rFonts w:ascii="Arial" w:hAnsi="Arial" w:cs="Arial"/>
                <w:sz w:val="24"/>
                <w:szCs w:val="24"/>
              </w:rPr>
              <w:t>until all transactions relating to Call-Off Contracts have permanently ceased</w:t>
            </w:r>
          </w:p>
        </w:tc>
      </w:tr>
      <w:tr w:rsidR="00D127B4">
        <w:tblPrEx>
          <w:tblCellMar>
            <w:top w:w="0" w:type="dxa"/>
            <w:bottom w:w="0" w:type="dxa"/>
          </w:tblCellMar>
        </w:tblPrEx>
        <w:trPr>
          <w:trHeight w:val="152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2A5A19">
            <w:pPr>
              <w:rPr>
                <w:rFonts w:ascii="Arial" w:hAnsi="Arial" w:cs="Arial"/>
                <w:sz w:val="24"/>
                <w:szCs w:val="24"/>
              </w:rPr>
            </w:pPr>
            <w:r>
              <w:rPr>
                <w:rFonts w:ascii="Arial" w:hAnsi="Arial" w:cs="Arial"/>
                <w:sz w:val="24"/>
                <w:szCs w:val="24"/>
              </w:rPr>
              <w:t>Nature and purposes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2A5A19">
            <w:pPr>
              <w:rPr>
                <w:rFonts w:ascii="Arial" w:hAnsi="Arial" w:cs="Arial"/>
                <w:i/>
                <w:sz w:val="24"/>
                <w:szCs w:val="24"/>
              </w:rPr>
            </w:pPr>
            <w:r>
              <w:rPr>
                <w:rFonts w:ascii="Arial" w:hAnsi="Arial" w:cs="Arial"/>
                <w:i/>
                <w:sz w:val="24"/>
                <w:szCs w:val="24"/>
              </w:rPr>
              <w:t>[Please be as specific as p</w:t>
            </w:r>
            <w:r>
              <w:rPr>
                <w:rFonts w:ascii="Arial" w:hAnsi="Arial" w:cs="Arial"/>
                <w:i/>
                <w:sz w:val="24"/>
                <w:szCs w:val="24"/>
              </w:rPr>
              <w:t xml:space="preserve">ossible, but make sure that you cover all intended purposes. </w:t>
            </w:r>
          </w:p>
          <w:p w:rsidR="00D127B4" w:rsidRDefault="002A5A19">
            <w:pPr>
              <w:rPr>
                <w:rFonts w:ascii="Arial" w:hAnsi="Arial" w:cs="Arial"/>
                <w:i/>
                <w:sz w:val="24"/>
                <w:szCs w:val="24"/>
              </w:rPr>
            </w:pPr>
            <w:r>
              <w:rPr>
                <w:rFonts w:ascii="Arial" w:hAnsi="Arial" w:cs="Arial"/>
                <w:i/>
                <w:sz w:val="24"/>
                <w:szCs w:val="24"/>
              </w:rPr>
              <w:t>The nature of the Processing means any operation such as collection, recording, organisation, structuring, storage, adaptation or alteration, retrieval, consultation, use, disclosure by transmis</w:t>
            </w:r>
            <w:r>
              <w:rPr>
                <w:rFonts w:ascii="Arial" w:hAnsi="Arial" w:cs="Arial"/>
                <w:i/>
                <w:sz w:val="24"/>
                <w:szCs w:val="24"/>
              </w:rPr>
              <w:t>sion, dissemination or otherwise making available, alignment or combination, restriction, erasure or destruction of data (whether or not by automated means) etc.</w:t>
            </w:r>
          </w:p>
          <w:p w:rsidR="00D127B4" w:rsidRDefault="002A5A19">
            <w:pPr>
              <w:rPr>
                <w:rFonts w:ascii="Arial" w:hAnsi="Arial" w:cs="Arial"/>
                <w:i/>
                <w:sz w:val="24"/>
                <w:szCs w:val="24"/>
              </w:rPr>
            </w:pPr>
            <w:r>
              <w:rPr>
                <w:rFonts w:ascii="Arial" w:hAnsi="Arial" w:cs="Arial"/>
                <w:i/>
                <w:sz w:val="24"/>
                <w:szCs w:val="24"/>
              </w:rPr>
              <w:t>The purpose might include: employment processing, statutory obligation, recruitment assessment</w:t>
            </w:r>
            <w:r>
              <w:rPr>
                <w:rFonts w:ascii="Arial" w:hAnsi="Arial" w:cs="Arial"/>
                <w:i/>
                <w:sz w:val="24"/>
                <w:szCs w:val="24"/>
              </w:rPr>
              <w:t xml:space="preserve"> etc]</w:t>
            </w:r>
          </w:p>
          <w:p w:rsidR="00D127B4" w:rsidRDefault="002A5A19">
            <w:pPr>
              <w:rPr>
                <w:rFonts w:ascii="Arial" w:hAnsi="Arial" w:cs="Arial"/>
                <w:sz w:val="24"/>
                <w:szCs w:val="24"/>
              </w:rPr>
            </w:pPr>
            <w:r>
              <w:rPr>
                <w:rFonts w:ascii="Arial" w:hAnsi="Arial" w:cs="Arial"/>
                <w:sz w:val="24"/>
                <w:szCs w:val="24"/>
              </w:rPr>
              <w:t>To facilitate the procurement of Goods and Services from the Framework Contract by public sector organisations and enable CCS to provide ongoing support and a point of escalation for Buyers in the day to day management of their individual Call-Off Co</w:t>
            </w:r>
            <w:r>
              <w:rPr>
                <w:rFonts w:ascii="Arial" w:hAnsi="Arial" w:cs="Arial"/>
                <w:sz w:val="24"/>
                <w:szCs w:val="24"/>
              </w:rPr>
              <w:t xml:space="preserve">ntracts. </w:t>
            </w:r>
          </w:p>
          <w:p w:rsidR="00D127B4" w:rsidRDefault="002A5A19">
            <w:pPr>
              <w:rPr>
                <w:rFonts w:ascii="Arial" w:hAnsi="Arial" w:cs="Arial"/>
                <w:sz w:val="24"/>
                <w:szCs w:val="24"/>
              </w:rPr>
            </w:pPr>
            <w:r>
              <w:rPr>
                <w:rFonts w:ascii="Arial" w:hAnsi="Arial" w:cs="Arial"/>
                <w:sz w:val="24"/>
                <w:szCs w:val="24"/>
              </w:rPr>
              <w:t>Day to day management and performance of obligations under the Framework Contract, including exit management and other associated activities.</w:t>
            </w:r>
          </w:p>
          <w:p w:rsidR="00D127B4" w:rsidRDefault="00D127B4">
            <w:pPr>
              <w:rPr>
                <w:rFonts w:ascii="Arial" w:hAnsi="Arial" w:cs="Arial"/>
                <w:i/>
                <w:sz w:val="24"/>
                <w:szCs w:val="24"/>
              </w:rPr>
            </w:pPr>
          </w:p>
          <w:p w:rsidR="00D127B4" w:rsidRDefault="00D127B4"/>
        </w:tc>
      </w:tr>
      <w:tr w:rsidR="00D127B4">
        <w:tblPrEx>
          <w:tblCellMar>
            <w:top w:w="0" w:type="dxa"/>
            <w:bottom w:w="0" w:type="dxa"/>
          </w:tblCellMar>
        </w:tblPrEx>
        <w:trPr>
          <w:trHeight w:val="140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2A5A19">
            <w:pPr>
              <w:rPr>
                <w:rFonts w:ascii="Arial" w:hAnsi="Arial" w:cs="Arial"/>
                <w:sz w:val="24"/>
                <w:szCs w:val="24"/>
              </w:rPr>
            </w:pPr>
            <w:r>
              <w:rPr>
                <w:rFonts w:ascii="Arial" w:hAnsi="Arial" w:cs="Arial"/>
                <w:sz w:val="24"/>
                <w:szCs w:val="24"/>
              </w:rPr>
              <w:lastRenderedPageBreak/>
              <w:t>Type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2A5A19">
            <w:pPr>
              <w:rPr>
                <w:rFonts w:ascii="Arial" w:hAnsi="Arial" w:cs="Arial"/>
                <w:i/>
                <w:sz w:val="24"/>
                <w:szCs w:val="24"/>
              </w:rPr>
            </w:pPr>
            <w:r>
              <w:rPr>
                <w:rFonts w:ascii="Arial" w:hAnsi="Arial" w:cs="Arial"/>
                <w:i/>
                <w:sz w:val="24"/>
                <w:szCs w:val="24"/>
              </w:rPr>
              <w:t xml:space="preserve">[Examples here include: name, address, date of birth, NI number, telephone </w:t>
            </w:r>
            <w:r>
              <w:rPr>
                <w:rFonts w:ascii="Arial" w:hAnsi="Arial" w:cs="Arial"/>
                <w:i/>
                <w:sz w:val="24"/>
                <w:szCs w:val="24"/>
              </w:rPr>
              <w:t>number, pay, images, biometric data etc]</w:t>
            </w:r>
          </w:p>
          <w:p w:rsidR="00D127B4" w:rsidRDefault="002A5A19">
            <w:pPr>
              <w:spacing w:after="0"/>
              <w:rPr>
                <w:rFonts w:ascii="Arial" w:hAnsi="Arial" w:cs="Arial"/>
                <w:sz w:val="24"/>
                <w:szCs w:val="24"/>
              </w:rPr>
            </w:pPr>
            <w:r>
              <w:rPr>
                <w:rFonts w:ascii="Arial" w:hAnsi="Arial" w:cs="Arial"/>
                <w:sz w:val="24"/>
                <w:szCs w:val="24"/>
              </w:rPr>
              <w:t xml:space="preserve">Personal details of each Party’s Personnel engaged in the performance of obligations and day to day management of the Framework Contract: </w:t>
            </w:r>
          </w:p>
          <w:p w:rsidR="00D127B4" w:rsidRDefault="002A5A19">
            <w:pPr>
              <w:pStyle w:val="ListParagraph"/>
              <w:numPr>
                <w:ilvl w:val="0"/>
                <w:numId w:val="16"/>
              </w:numPr>
              <w:spacing w:after="0"/>
              <w:rPr>
                <w:rFonts w:ascii="Arial" w:hAnsi="Arial" w:cs="Arial"/>
                <w:sz w:val="24"/>
                <w:szCs w:val="24"/>
              </w:rPr>
            </w:pPr>
            <w:r>
              <w:rPr>
                <w:rFonts w:ascii="Arial" w:hAnsi="Arial" w:cs="Arial"/>
                <w:sz w:val="24"/>
                <w:szCs w:val="24"/>
              </w:rPr>
              <w:t>Full name</w:t>
            </w:r>
          </w:p>
          <w:p w:rsidR="00D127B4" w:rsidRDefault="002A5A19">
            <w:pPr>
              <w:pStyle w:val="ListParagraph"/>
              <w:numPr>
                <w:ilvl w:val="0"/>
                <w:numId w:val="16"/>
              </w:numPr>
              <w:spacing w:after="0"/>
              <w:rPr>
                <w:rFonts w:ascii="Arial" w:hAnsi="Arial" w:cs="Arial"/>
                <w:sz w:val="24"/>
                <w:szCs w:val="24"/>
              </w:rPr>
            </w:pPr>
            <w:r>
              <w:rPr>
                <w:rFonts w:ascii="Arial" w:hAnsi="Arial" w:cs="Arial"/>
                <w:sz w:val="24"/>
                <w:szCs w:val="24"/>
              </w:rPr>
              <w:t>Job title</w:t>
            </w:r>
          </w:p>
          <w:p w:rsidR="00D127B4" w:rsidRDefault="002A5A19">
            <w:pPr>
              <w:pStyle w:val="ListParagraph"/>
              <w:numPr>
                <w:ilvl w:val="0"/>
                <w:numId w:val="16"/>
              </w:numPr>
              <w:spacing w:after="0"/>
              <w:rPr>
                <w:rFonts w:ascii="Arial" w:hAnsi="Arial" w:cs="Arial"/>
                <w:sz w:val="24"/>
                <w:szCs w:val="24"/>
              </w:rPr>
            </w:pPr>
            <w:r>
              <w:rPr>
                <w:rFonts w:ascii="Arial" w:hAnsi="Arial" w:cs="Arial"/>
                <w:sz w:val="24"/>
                <w:szCs w:val="24"/>
              </w:rPr>
              <w:t>Organisation name</w:t>
            </w:r>
          </w:p>
          <w:p w:rsidR="00D127B4" w:rsidRDefault="002A5A19">
            <w:pPr>
              <w:pStyle w:val="ListParagraph"/>
              <w:numPr>
                <w:ilvl w:val="0"/>
                <w:numId w:val="16"/>
              </w:numPr>
              <w:spacing w:after="0"/>
              <w:rPr>
                <w:rFonts w:ascii="Arial" w:hAnsi="Arial" w:cs="Arial"/>
                <w:sz w:val="24"/>
                <w:szCs w:val="24"/>
              </w:rPr>
            </w:pPr>
            <w:r>
              <w:rPr>
                <w:rFonts w:ascii="Arial" w:hAnsi="Arial" w:cs="Arial"/>
                <w:sz w:val="24"/>
                <w:szCs w:val="24"/>
              </w:rPr>
              <w:t xml:space="preserve">Business/workplace address </w:t>
            </w:r>
          </w:p>
          <w:p w:rsidR="00D127B4" w:rsidRDefault="002A5A19">
            <w:pPr>
              <w:pStyle w:val="ListParagraph"/>
              <w:numPr>
                <w:ilvl w:val="0"/>
                <w:numId w:val="16"/>
              </w:numPr>
              <w:spacing w:after="0"/>
              <w:rPr>
                <w:rFonts w:ascii="Arial" w:hAnsi="Arial" w:cs="Arial"/>
                <w:sz w:val="24"/>
                <w:szCs w:val="24"/>
              </w:rPr>
            </w:pPr>
            <w:r>
              <w:rPr>
                <w:rFonts w:ascii="Arial" w:hAnsi="Arial" w:cs="Arial"/>
                <w:sz w:val="24"/>
                <w:szCs w:val="24"/>
              </w:rPr>
              <w:t>Business/w</w:t>
            </w:r>
            <w:r>
              <w:rPr>
                <w:rFonts w:ascii="Arial" w:hAnsi="Arial" w:cs="Arial"/>
                <w:sz w:val="24"/>
                <w:szCs w:val="24"/>
              </w:rPr>
              <w:t xml:space="preserve">orkplace email address </w:t>
            </w:r>
          </w:p>
          <w:p w:rsidR="00D127B4" w:rsidRDefault="002A5A19">
            <w:pPr>
              <w:pStyle w:val="ListParagraph"/>
              <w:numPr>
                <w:ilvl w:val="0"/>
                <w:numId w:val="16"/>
              </w:numPr>
              <w:spacing w:after="0"/>
              <w:rPr>
                <w:rFonts w:ascii="Arial" w:hAnsi="Arial" w:cs="Arial"/>
                <w:sz w:val="24"/>
                <w:szCs w:val="24"/>
              </w:rPr>
            </w:pPr>
            <w:r>
              <w:rPr>
                <w:rFonts w:ascii="Arial" w:hAnsi="Arial" w:cs="Arial"/>
                <w:sz w:val="24"/>
                <w:szCs w:val="24"/>
              </w:rPr>
              <w:t>Business/workplace telephone/mobile number(s)</w:t>
            </w:r>
          </w:p>
          <w:p w:rsidR="00D127B4" w:rsidRDefault="002A5A19">
            <w:pPr>
              <w:pStyle w:val="ListParagraph"/>
              <w:numPr>
                <w:ilvl w:val="0"/>
                <w:numId w:val="16"/>
              </w:numPr>
              <w:spacing w:after="0"/>
              <w:rPr>
                <w:rFonts w:ascii="Arial" w:hAnsi="Arial" w:cs="Arial"/>
                <w:sz w:val="24"/>
                <w:szCs w:val="24"/>
              </w:rPr>
            </w:pPr>
            <w:r>
              <w:rPr>
                <w:rFonts w:ascii="Arial" w:hAnsi="Arial" w:cs="Arial"/>
                <w:sz w:val="24"/>
                <w:szCs w:val="24"/>
              </w:rPr>
              <w:t>Supplier Personnel date of birth (when required for security purposes when Supplier Personnel visit CCS premises)</w:t>
            </w:r>
          </w:p>
          <w:p w:rsidR="00D127B4" w:rsidRDefault="002A5A19">
            <w:pPr>
              <w:pStyle w:val="ListParagraph"/>
              <w:numPr>
                <w:ilvl w:val="0"/>
                <w:numId w:val="16"/>
              </w:numPr>
              <w:spacing w:after="0"/>
              <w:rPr>
                <w:rFonts w:ascii="Arial" w:hAnsi="Arial" w:cs="Arial"/>
                <w:sz w:val="24"/>
                <w:szCs w:val="24"/>
              </w:rPr>
            </w:pPr>
            <w:r>
              <w:rPr>
                <w:rFonts w:ascii="Arial" w:hAnsi="Arial" w:cs="Arial"/>
                <w:sz w:val="24"/>
                <w:szCs w:val="24"/>
              </w:rPr>
              <w:t>Supplier Dun &amp; Bradstreet Data Universal Numbering System (DUNS number)</w:t>
            </w:r>
          </w:p>
          <w:p w:rsidR="00D127B4" w:rsidRDefault="002A5A19">
            <w:pPr>
              <w:pStyle w:val="ListParagraph"/>
              <w:numPr>
                <w:ilvl w:val="0"/>
                <w:numId w:val="16"/>
              </w:numPr>
              <w:spacing w:after="0"/>
              <w:rPr>
                <w:rFonts w:ascii="Arial" w:hAnsi="Arial" w:cs="Arial"/>
                <w:sz w:val="24"/>
                <w:szCs w:val="24"/>
              </w:rPr>
            </w:pPr>
            <w:r>
              <w:rPr>
                <w:rFonts w:ascii="Arial" w:hAnsi="Arial" w:cs="Arial"/>
                <w:sz w:val="24"/>
                <w:szCs w:val="24"/>
              </w:rPr>
              <w:t>Registered company details including registered company name, address and company registration number (CRN)</w:t>
            </w:r>
          </w:p>
          <w:p w:rsidR="00D127B4" w:rsidRDefault="002A5A19">
            <w:pPr>
              <w:pStyle w:val="ListParagraph"/>
              <w:numPr>
                <w:ilvl w:val="0"/>
                <w:numId w:val="16"/>
              </w:numPr>
              <w:spacing w:after="0" w:line="240" w:lineRule="auto"/>
              <w:ind w:left="714" w:hanging="357"/>
              <w:rPr>
                <w:rFonts w:ascii="Arial" w:hAnsi="Arial" w:cs="Arial"/>
                <w:sz w:val="24"/>
                <w:szCs w:val="24"/>
              </w:rPr>
            </w:pPr>
            <w:r>
              <w:rPr>
                <w:rFonts w:ascii="Arial" w:hAnsi="Arial" w:cs="Arial"/>
                <w:sz w:val="24"/>
                <w:szCs w:val="24"/>
              </w:rPr>
              <w:t>Bank account details for activities related to the Management Charge</w:t>
            </w:r>
          </w:p>
          <w:p w:rsidR="00D127B4" w:rsidRDefault="002A5A19">
            <w:pPr>
              <w:pStyle w:val="ListParagraph"/>
              <w:numPr>
                <w:ilvl w:val="0"/>
                <w:numId w:val="16"/>
              </w:numPr>
              <w:spacing w:after="0"/>
              <w:rPr>
                <w:rFonts w:ascii="Arial" w:hAnsi="Arial" w:cs="Arial"/>
                <w:sz w:val="24"/>
                <w:szCs w:val="24"/>
              </w:rPr>
            </w:pPr>
            <w:r>
              <w:rPr>
                <w:rFonts w:ascii="Arial" w:hAnsi="Arial" w:cs="Arial"/>
                <w:sz w:val="24"/>
                <w:szCs w:val="24"/>
              </w:rPr>
              <w:t>Management Information</w:t>
            </w:r>
          </w:p>
          <w:p w:rsidR="00D127B4" w:rsidRDefault="00D127B4">
            <w:pPr>
              <w:rPr>
                <w:rFonts w:ascii="Arial" w:hAnsi="Arial" w:cs="Arial"/>
                <w:i/>
                <w:sz w:val="24"/>
                <w:szCs w:val="24"/>
              </w:rPr>
            </w:pPr>
          </w:p>
          <w:p w:rsidR="00D127B4" w:rsidRDefault="00D127B4"/>
        </w:tc>
      </w:tr>
      <w:tr w:rsidR="00D127B4">
        <w:tblPrEx>
          <w:tblCellMar>
            <w:top w:w="0" w:type="dxa"/>
            <w:bottom w:w="0" w:type="dxa"/>
          </w:tblCellMar>
        </w:tblPrEx>
        <w:trPr>
          <w:trHeight w:val="15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2A5A19">
            <w:pPr>
              <w:rPr>
                <w:rFonts w:ascii="Arial" w:hAnsi="Arial" w:cs="Arial"/>
                <w:sz w:val="24"/>
                <w:szCs w:val="24"/>
              </w:rPr>
            </w:pPr>
            <w:r>
              <w:rPr>
                <w:rFonts w:ascii="Arial" w:hAnsi="Arial" w:cs="Arial"/>
                <w:sz w:val="24"/>
                <w:szCs w:val="24"/>
              </w:rPr>
              <w:t>Categories of Data Subject</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2A5A19">
            <w:pPr>
              <w:rPr>
                <w:rFonts w:ascii="Arial" w:hAnsi="Arial" w:cs="Arial"/>
                <w:i/>
                <w:sz w:val="24"/>
                <w:szCs w:val="24"/>
              </w:rPr>
            </w:pPr>
            <w:r>
              <w:rPr>
                <w:rFonts w:ascii="Arial" w:hAnsi="Arial" w:cs="Arial"/>
                <w:i/>
                <w:sz w:val="24"/>
                <w:szCs w:val="24"/>
              </w:rPr>
              <w:t xml:space="preserve">[Examples include: Staff </w:t>
            </w:r>
            <w:r>
              <w:rPr>
                <w:rFonts w:ascii="Arial" w:hAnsi="Arial" w:cs="Arial"/>
                <w:i/>
                <w:sz w:val="24"/>
                <w:szCs w:val="24"/>
              </w:rPr>
              <w:t>(including volunteers, agents, and temporary workers), customers/ clients, suppliers, patients, students / pupils, members of the public, users of a particular</w:t>
            </w:r>
            <w:r>
              <w:rPr>
                <w:rFonts w:ascii="Arial" w:hAnsi="Arial" w:cs="Arial"/>
                <w:i/>
                <w:sz w:val="24"/>
                <w:szCs w:val="24"/>
              </w:rPr>
              <w:br/>
            </w:r>
            <w:r>
              <w:rPr>
                <w:rFonts w:ascii="Arial" w:hAnsi="Arial" w:cs="Arial"/>
                <w:i/>
                <w:sz w:val="24"/>
                <w:szCs w:val="24"/>
              </w:rPr>
              <w:t>website etc]</w:t>
            </w:r>
          </w:p>
          <w:p w:rsidR="00D127B4" w:rsidRDefault="002A5A19">
            <w:pPr>
              <w:rPr>
                <w:rFonts w:ascii="Arial" w:hAnsi="Arial" w:cs="Arial"/>
                <w:sz w:val="24"/>
                <w:szCs w:val="24"/>
              </w:rPr>
            </w:pPr>
            <w:r>
              <w:rPr>
                <w:rFonts w:ascii="Arial" w:hAnsi="Arial" w:cs="Arial"/>
                <w:sz w:val="24"/>
                <w:szCs w:val="24"/>
              </w:rPr>
              <w:t>Personnel data of the Parties involved in the performance of obligations and day to</w:t>
            </w:r>
            <w:r>
              <w:rPr>
                <w:rFonts w:ascii="Arial" w:hAnsi="Arial" w:cs="Arial"/>
                <w:sz w:val="24"/>
                <w:szCs w:val="24"/>
              </w:rPr>
              <w:t xml:space="preserve"> day management of the Contract.  </w:t>
            </w:r>
          </w:p>
          <w:p w:rsidR="00D127B4" w:rsidRDefault="00D127B4"/>
        </w:tc>
      </w:tr>
      <w:tr w:rsidR="00D127B4">
        <w:tblPrEx>
          <w:tblCellMar>
            <w:top w:w="0" w:type="dxa"/>
            <w:bottom w:w="0" w:type="dxa"/>
          </w:tblCellMar>
        </w:tblPrEx>
        <w:trPr>
          <w:trHeight w:val="16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2A5A19">
            <w:pPr>
              <w:rPr>
                <w:rFonts w:ascii="Arial" w:hAnsi="Arial" w:cs="Arial"/>
                <w:sz w:val="24"/>
                <w:szCs w:val="24"/>
              </w:rPr>
            </w:pPr>
            <w:r>
              <w:rPr>
                <w:rFonts w:ascii="Arial" w:hAnsi="Arial" w:cs="Arial"/>
                <w:sz w:val="24"/>
                <w:szCs w:val="24"/>
              </w:rPr>
              <w:t>Plan for return and destruction of the data once the Processing is complete</w:t>
            </w:r>
          </w:p>
          <w:p w:rsidR="00D127B4" w:rsidRDefault="002A5A19">
            <w:pPr>
              <w:rPr>
                <w:rFonts w:ascii="Arial" w:hAnsi="Arial" w:cs="Arial"/>
                <w:sz w:val="24"/>
                <w:szCs w:val="24"/>
              </w:rPr>
            </w:pPr>
            <w:r>
              <w:rPr>
                <w:rFonts w:ascii="Arial" w:hAnsi="Arial" w:cs="Arial"/>
                <w:sz w:val="24"/>
                <w:szCs w:val="24"/>
              </w:rPr>
              <w:lastRenderedPageBreak/>
              <w:t>UNLESS requirement under Union or Member State law to preserve that type of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27B4" w:rsidRDefault="002A5A19">
            <w:pPr>
              <w:rPr>
                <w:rFonts w:ascii="Arial" w:hAnsi="Arial" w:cs="Arial"/>
                <w:i/>
                <w:sz w:val="24"/>
                <w:szCs w:val="24"/>
              </w:rPr>
            </w:pPr>
            <w:r>
              <w:rPr>
                <w:rFonts w:ascii="Arial" w:hAnsi="Arial" w:cs="Arial"/>
                <w:i/>
                <w:sz w:val="24"/>
                <w:szCs w:val="24"/>
              </w:rPr>
              <w:lastRenderedPageBreak/>
              <w:t xml:space="preserve">[Describe how long the data will be retained for, how it be </w:t>
            </w:r>
            <w:r>
              <w:rPr>
                <w:rFonts w:ascii="Arial" w:hAnsi="Arial" w:cs="Arial"/>
                <w:i/>
                <w:sz w:val="24"/>
                <w:szCs w:val="24"/>
              </w:rPr>
              <w:t>returned or destroyed]</w:t>
            </w:r>
          </w:p>
          <w:p w:rsidR="00D127B4" w:rsidRDefault="002A5A19">
            <w:pPr>
              <w:rPr>
                <w:rFonts w:ascii="Arial" w:hAnsi="Arial" w:cs="Arial"/>
                <w:sz w:val="24"/>
                <w:szCs w:val="24"/>
              </w:rPr>
            </w:pPr>
            <w:r>
              <w:rPr>
                <w:rFonts w:ascii="Arial" w:hAnsi="Arial" w:cs="Arial"/>
                <w:sz w:val="24"/>
                <w:szCs w:val="24"/>
              </w:rPr>
              <w:lastRenderedPageBreak/>
              <w:t>Data will be retained for seven (7) years after the duration of the processing outlined above and in accordance with the CCS Privacy Notice.</w:t>
            </w:r>
          </w:p>
          <w:p w:rsidR="00D127B4" w:rsidRDefault="002A5A19">
            <w:pPr>
              <w:rPr>
                <w:rFonts w:ascii="Arial" w:hAnsi="Arial" w:cs="Arial"/>
                <w:sz w:val="24"/>
                <w:szCs w:val="24"/>
              </w:rPr>
            </w:pPr>
            <w:r>
              <w:rPr>
                <w:rFonts w:ascii="Arial" w:hAnsi="Arial" w:cs="Arial"/>
                <w:sz w:val="24"/>
                <w:szCs w:val="24"/>
              </w:rPr>
              <w:t xml:space="preserve">In accordance with the Core Terms, all CCS data and any copies held by the Supplier must be </w:t>
            </w:r>
            <w:r>
              <w:rPr>
                <w:rFonts w:ascii="Arial" w:hAnsi="Arial" w:cs="Arial"/>
                <w:sz w:val="24"/>
                <w:szCs w:val="24"/>
              </w:rPr>
              <w:t>securely erased once the Processing is complete, unless the Supplier is required by law to retain it.</w:t>
            </w:r>
          </w:p>
          <w:p w:rsidR="00D127B4" w:rsidRDefault="002A5A19">
            <w:r>
              <w:rPr>
                <w:rFonts w:ascii="Arial" w:hAnsi="Arial" w:cs="Arial"/>
                <w:sz w:val="24"/>
                <w:szCs w:val="24"/>
              </w:rPr>
              <w:t>In accordance with the Core Terms, all Storage Media that has held CCS data must be securely destroyed at the end of life of the media. All destruction of</w:t>
            </w:r>
            <w:r>
              <w:rPr>
                <w:rFonts w:ascii="Arial" w:hAnsi="Arial" w:cs="Arial"/>
                <w:sz w:val="24"/>
                <w:szCs w:val="24"/>
              </w:rPr>
              <w:t xml:space="preserve"> media must be in line with good industry practice.</w:t>
            </w:r>
          </w:p>
          <w:p w:rsidR="00D127B4" w:rsidRDefault="00D127B4"/>
        </w:tc>
      </w:tr>
    </w:tbl>
    <w:p w:rsidR="00D127B4" w:rsidRDefault="00D127B4"/>
    <w:sectPr w:rsidR="00D127B4">
      <w:headerReference w:type="default" r:id="rId9"/>
      <w:footerReference w:type="default" r:id="rId10"/>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A19" w:rsidRDefault="002A5A19">
      <w:pPr>
        <w:spacing w:after="0" w:line="240" w:lineRule="auto"/>
      </w:pPr>
      <w:r>
        <w:separator/>
      </w:r>
    </w:p>
  </w:endnote>
  <w:endnote w:type="continuationSeparator" w:id="0">
    <w:p w:rsidR="002A5A19" w:rsidRDefault="002A5A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roman"/>
    <w:pitch w:val="default"/>
  </w:font>
  <w:font w:name="STZhongsong">
    <w:charset w:val="00"/>
    <w:family w:val="auto"/>
    <w:pitch w:val="variable"/>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F18" w:rsidRDefault="002A5A19">
    <w:pPr>
      <w:tabs>
        <w:tab w:val="center" w:pos="4513"/>
        <w:tab w:val="right" w:pos="9026"/>
      </w:tabs>
      <w:spacing w:after="0" w:line="240" w:lineRule="auto"/>
    </w:pPr>
    <w:r>
      <w:rPr>
        <w:rFonts w:ascii="Arial" w:hAnsi="Arial" w:cs="Arial"/>
        <w:sz w:val="20"/>
        <w:szCs w:val="20"/>
      </w:rPr>
      <w:t>Framework Ref: RM6170 Print Management Services</w:t>
    </w: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t xml:space="preserve"> </w:t>
    </w:r>
    <w:r>
      <w:rPr>
        <w:rFonts w:ascii="Arial" w:hAnsi="Arial" w:cs="Arial"/>
        <w:sz w:val="20"/>
        <w:szCs w:val="20"/>
      </w:rPr>
      <w:fldChar w:fldCharType="begin"/>
    </w:r>
    <w:r>
      <w:rPr>
        <w:rFonts w:ascii="Arial" w:hAnsi="Arial" w:cs="Arial"/>
        <w:sz w:val="20"/>
        <w:szCs w:val="20"/>
      </w:rPr>
      <w:instrText xml:space="preserve"> PAGE </w:instrText>
    </w:r>
    <w:r>
      <w:rPr>
        <w:rFonts w:ascii="Arial" w:hAnsi="Arial" w:cs="Arial"/>
        <w:sz w:val="20"/>
        <w:szCs w:val="20"/>
      </w:rPr>
      <w:fldChar w:fldCharType="separate"/>
    </w:r>
    <w:r w:rsidR="005D2C45">
      <w:rPr>
        <w:rFonts w:ascii="Arial" w:hAnsi="Arial" w:cs="Arial"/>
        <w:noProof/>
        <w:sz w:val="20"/>
        <w:szCs w:val="20"/>
      </w:rPr>
      <w:t>2</w:t>
    </w:r>
    <w:r>
      <w:rPr>
        <w:rFonts w:ascii="Arial" w:hAnsi="Arial" w:cs="Arial"/>
        <w:sz w:val="20"/>
        <w:szCs w:val="20"/>
      </w:rPr>
      <w:fldChar w:fldCharType="end"/>
    </w:r>
  </w:p>
  <w:p w:rsidR="000A2F18" w:rsidRDefault="002A5A19">
    <w:pPr>
      <w:overflowPunct w:val="0"/>
      <w:autoSpaceDE w:val="0"/>
      <w:spacing w:after="0" w:line="240" w:lineRule="auto"/>
    </w:pPr>
    <w:r>
      <w:rPr>
        <w:rFonts w:ascii="Arial" w:hAnsi="Arial" w:cs="Arial"/>
        <w:sz w:val="20"/>
        <w:szCs w:val="20"/>
      </w:rPr>
      <w:tab/>
    </w:r>
    <w:r>
      <w:rPr>
        <w:rFonts w:ascii="Arial" w:hAnsi="Arial" w:cs="Arial"/>
        <w:sz w:val="20"/>
        <w:szCs w:val="20"/>
      </w:rPr>
      <w:tab/>
    </w:r>
    <w:r>
      <w:rPr>
        <w:rFonts w:ascii="Arial" w:eastAsia="Times New Roman" w:hAnsi="Arial" w:cs="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A19" w:rsidRDefault="002A5A19">
      <w:pPr>
        <w:spacing w:after="0" w:line="240" w:lineRule="auto"/>
      </w:pPr>
      <w:r>
        <w:rPr>
          <w:color w:val="000000"/>
        </w:rPr>
        <w:separator/>
      </w:r>
    </w:p>
  </w:footnote>
  <w:footnote w:type="continuationSeparator" w:id="0">
    <w:p w:rsidR="002A5A19" w:rsidRDefault="002A5A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F18" w:rsidRDefault="002A5A19">
    <w:pPr>
      <w:pStyle w:val="Header"/>
    </w:pPr>
    <w:r>
      <w:rPr>
        <w:rFonts w:ascii="Arial" w:hAnsi="Arial" w:cs="Arial"/>
        <w:b/>
        <w:sz w:val="20"/>
      </w:rPr>
      <w:t>C&amp;HP Services Order Form Template (Short Form)</w:t>
    </w:r>
  </w:p>
  <w:p w:rsidR="000A2F18" w:rsidRDefault="002A5A19">
    <w:pPr>
      <w:pStyle w:val="Header"/>
    </w:pPr>
    <w:r>
      <w:rPr>
        <w:rFonts w:ascii="Arial" w:hAnsi="Arial" w:cs="Arial"/>
        <w:sz w:val="20"/>
      </w:rPr>
      <w:t>Crown Copyright</w:t>
    </w:r>
    <w:r>
      <w:rPr>
        <w:rFonts w:ascii="Arial" w:hAnsi="Arial" w:cs="Arial"/>
        <w:sz w:val="14"/>
        <w:szCs w:val="16"/>
        <w:lang w:eastAsia="en-GB"/>
      </w:rPr>
      <w:t xml:space="preserve"> </w:t>
    </w:r>
    <w:r>
      <w:rPr>
        <w:rFonts w:ascii="Arial" w:hAnsi="Arial" w:cs="Arial"/>
        <w:sz w:val="20"/>
        <w:szCs w:val="16"/>
        <w:lang w:eastAsia="en-GB"/>
      </w:rPr>
      <w:t>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E5146"/>
    <w:multiLevelType w:val="multilevel"/>
    <w:tmpl w:val="7F069980"/>
    <w:styleLink w:val="WWOutlineListStyle2"/>
    <w:lvl w:ilvl="0">
      <w:start w:val="1"/>
      <w:numFmt w:val="none"/>
      <w:lvlText w:val="%1"/>
      <w:lvlJc w:val="left"/>
    </w:lvl>
    <w:lvl w:ilvl="1">
      <w:start w:val="1"/>
      <w:numFmt w:val="decimal"/>
      <w:lvlText w:val="%2."/>
      <w:lvlJc w:val="left"/>
      <w:pPr>
        <w:ind w:left="502"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9105D17"/>
    <w:multiLevelType w:val="multilevel"/>
    <w:tmpl w:val="26DC3D2A"/>
    <w:styleLink w:val="WWOutlineListStyle6"/>
    <w:lvl w:ilvl="0">
      <w:start w:val="1"/>
      <w:numFmt w:val="none"/>
      <w:lvlText w:val="%1"/>
      <w:lvlJc w:val="left"/>
    </w:lvl>
    <w:lvl w:ilvl="1">
      <w:start w:val="1"/>
      <w:numFmt w:val="decimal"/>
      <w:lvlText w:val="%2."/>
      <w:lvlJc w:val="left"/>
      <w:pPr>
        <w:ind w:left="502"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D866E32"/>
    <w:multiLevelType w:val="multilevel"/>
    <w:tmpl w:val="79760210"/>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 w15:restartNumberingAfterBreak="0">
    <w:nsid w:val="1CDA1AAB"/>
    <w:multiLevelType w:val="multilevel"/>
    <w:tmpl w:val="7388859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42A186E"/>
    <w:multiLevelType w:val="multilevel"/>
    <w:tmpl w:val="D3EC7DFE"/>
    <w:styleLink w:val="WWOutlineListStyle3"/>
    <w:lvl w:ilvl="0">
      <w:start w:val="1"/>
      <w:numFmt w:val="none"/>
      <w:lvlText w:val="%1"/>
      <w:lvlJc w:val="left"/>
    </w:lvl>
    <w:lvl w:ilvl="1">
      <w:start w:val="1"/>
      <w:numFmt w:val="decimal"/>
      <w:lvlText w:val="%2."/>
      <w:lvlJc w:val="left"/>
      <w:pPr>
        <w:ind w:left="502"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287711B3"/>
    <w:multiLevelType w:val="multilevel"/>
    <w:tmpl w:val="83EC72B6"/>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13D29D5"/>
    <w:multiLevelType w:val="multilevel"/>
    <w:tmpl w:val="10C222C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1.%2.%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4C1094"/>
    <w:multiLevelType w:val="multilevel"/>
    <w:tmpl w:val="4B10083E"/>
    <w:styleLink w:val="WWOutlineListStyle1"/>
    <w:lvl w:ilvl="0">
      <w:start w:val="1"/>
      <w:numFmt w:val="none"/>
      <w:lvlText w:val="%1"/>
      <w:lvlJc w:val="left"/>
    </w:lvl>
    <w:lvl w:ilvl="1">
      <w:start w:val="1"/>
      <w:numFmt w:val="decimal"/>
      <w:lvlText w:val="%2."/>
      <w:lvlJc w:val="left"/>
      <w:pPr>
        <w:ind w:left="502"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34A32199"/>
    <w:multiLevelType w:val="multilevel"/>
    <w:tmpl w:val="3E94158E"/>
    <w:styleLink w:val="WWOutlineListStyle4"/>
    <w:lvl w:ilvl="0">
      <w:start w:val="1"/>
      <w:numFmt w:val="none"/>
      <w:lvlText w:val="%1"/>
      <w:lvlJc w:val="left"/>
    </w:lvl>
    <w:lvl w:ilvl="1">
      <w:start w:val="1"/>
      <w:numFmt w:val="decimal"/>
      <w:lvlText w:val="%2."/>
      <w:lvlJc w:val="left"/>
      <w:pPr>
        <w:ind w:left="502"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3D122B19"/>
    <w:multiLevelType w:val="multilevel"/>
    <w:tmpl w:val="44446C70"/>
    <w:styleLink w:val="WWOutlineListStyle"/>
    <w:lvl w:ilvl="0">
      <w:start w:val="1"/>
      <w:numFmt w:val="none"/>
      <w:lvlText w:val="%1"/>
      <w:lvlJc w:val="left"/>
    </w:lvl>
    <w:lvl w:ilvl="1">
      <w:start w:val="1"/>
      <w:numFmt w:val="decimal"/>
      <w:lvlText w:val="%2."/>
      <w:lvlJc w:val="left"/>
      <w:pPr>
        <w:ind w:left="502"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42F8609A"/>
    <w:multiLevelType w:val="multilevel"/>
    <w:tmpl w:val="58309B48"/>
    <w:styleLink w:val="LFO1"/>
    <w:lvl w:ilvl="0">
      <w:start w:val="1"/>
      <w:numFmt w:val="decimal"/>
      <w:pStyle w:val="GPSL1SCHEDULEHeading"/>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499F2783"/>
    <w:multiLevelType w:val="multilevel"/>
    <w:tmpl w:val="0B147EC0"/>
    <w:styleLink w:val="WWOutlineListStyle7"/>
    <w:lvl w:ilvl="0">
      <w:start w:val="1"/>
      <w:numFmt w:val="none"/>
      <w:lvlText w:val=""/>
      <w:lvlJc w:val="left"/>
    </w:lvl>
    <w:lvl w:ilvl="1">
      <w:start w:val="1"/>
      <w:numFmt w:val="decimal"/>
      <w:pStyle w:val="GPSL1CLAUSEHEADING"/>
      <w:lvlText w:val="%2."/>
      <w:lvlJc w:val="left"/>
      <w:pPr>
        <w:ind w:left="502"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49A74C3A"/>
    <w:multiLevelType w:val="multilevel"/>
    <w:tmpl w:val="174C08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510B6537"/>
    <w:multiLevelType w:val="multilevel"/>
    <w:tmpl w:val="90FC7F06"/>
    <w:styleLink w:val="LFO6"/>
    <w:lvl w:ilvl="0">
      <w:start w:val="1"/>
      <w:numFmt w:val="decimal"/>
      <w:pStyle w:val="GPSL6numbered"/>
      <w:lvlText w:val="%1."/>
      <w:lvlJc w:val="left"/>
      <w:pPr>
        <w:ind w:left="502"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502"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ind w:left="578" w:hanging="720"/>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lowerLetter"/>
      <w:lvlText w:val="(%4)"/>
      <w:lvlJc w:val="left"/>
      <w:pPr>
        <w:ind w:left="3130" w:hanging="72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4">
      <w:start w:val="1"/>
      <w:numFmt w:val="lowerRoman"/>
      <w:lvlText w:val="(%5)"/>
      <w:lvlJc w:val="left"/>
      <w:pPr>
        <w:ind w:left="3207"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4" w15:restartNumberingAfterBreak="0">
    <w:nsid w:val="6AF03E4A"/>
    <w:multiLevelType w:val="multilevel"/>
    <w:tmpl w:val="A66E3D2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C713C5C"/>
    <w:multiLevelType w:val="multilevel"/>
    <w:tmpl w:val="B08A54B0"/>
    <w:styleLink w:val="WWOutlineListStyle5"/>
    <w:lvl w:ilvl="0">
      <w:start w:val="1"/>
      <w:numFmt w:val="none"/>
      <w:lvlText w:val="%1"/>
      <w:lvlJc w:val="left"/>
    </w:lvl>
    <w:lvl w:ilvl="1">
      <w:start w:val="1"/>
      <w:numFmt w:val="decimal"/>
      <w:lvlText w:val="%2."/>
      <w:lvlJc w:val="left"/>
      <w:pPr>
        <w:ind w:left="502"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1"/>
  </w:num>
  <w:num w:numId="2">
    <w:abstractNumId w:val="1"/>
  </w:num>
  <w:num w:numId="3">
    <w:abstractNumId w:val="15"/>
  </w:num>
  <w:num w:numId="4">
    <w:abstractNumId w:val="8"/>
  </w:num>
  <w:num w:numId="5">
    <w:abstractNumId w:val="4"/>
  </w:num>
  <w:num w:numId="6">
    <w:abstractNumId w:val="0"/>
  </w:num>
  <w:num w:numId="7">
    <w:abstractNumId w:val="7"/>
  </w:num>
  <w:num w:numId="8">
    <w:abstractNumId w:val="9"/>
  </w:num>
  <w:num w:numId="9">
    <w:abstractNumId w:val="10"/>
  </w:num>
  <w:num w:numId="10">
    <w:abstractNumId w:val="13"/>
  </w:num>
  <w:num w:numId="11">
    <w:abstractNumId w:val="5"/>
  </w:num>
  <w:num w:numId="12">
    <w:abstractNumId w:val="2"/>
  </w:num>
  <w:num w:numId="13">
    <w:abstractNumId w:val="6"/>
  </w:num>
  <w:num w:numId="14">
    <w:abstractNumId w:val="3"/>
  </w:num>
  <w:num w:numId="15">
    <w:abstractNumId w:val="1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
  <w:rsids>
    <w:rsidRoot w:val="00D127B4"/>
    <w:rsid w:val="002A5A19"/>
    <w:rsid w:val="005D2C45"/>
    <w:rsid w:val="00D127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982403-735F-4445-977B-317DCD203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paragraph" w:styleId="Heading1">
    <w:name w:val="heading 1"/>
    <w:basedOn w:val="Normal"/>
    <w:next w:val="Normal"/>
    <w:pPr>
      <w:keepNext/>
      <w:keepLines/>
      <w:suppressAutoHyphens w:val="0"/>
      <w:spacing w:before="240" w:after="0" w:line="360" w:lineRule="auto"/>
      <w:ind w:left="998" w:hanging="431"/>
      <w:textAlignment w:val="auto"/>
      <w:outlineLvl w:val="0"/>
    </w:pPr>
    <w:rPr>
      <w:rFonts w:ascii="Calibri Light" w:eastAsia="Times New Roman" w:hAnsi="Calibri Light"/>
      <w:color w:val="2E74B5"/>
      <w:sz w:val="32"/>
      <w:szCs w:val="32"/>
    </w:rPr>
  </w:style>
  <w:style w:type="paragraph" w:styleId="Heading2">
    <w:name w:val="heading 2"/>
    <w:basedOn w:val="Normal"/>
    <w:next w:val="Normal"/>
    <w:pPr>
      <w:keepNext/>
      <w:keepLines/>
      <w:pBdr>
        <w:top w:val="single" w:sz="2" w:space="31" w:color="FFFFFF" w:shadow="1"/>
        <w:left w:val="single" w:sz="2" w:space="31" w:color="FFFFFF" w:shadow="1"/>
        <w:bottom w:val="single" w:sz="2" w:space="31" w:color="FFFFFF" w:shadow="1"/>
        <w:right w:val="single" w:sz="2" w:space="31" w:color="FFFFFF" w:shadow="1"/>
      </w:pBdr>
      <w:suppressAutoHyphens w:val="0"/>
      <w:spacing w:before="200" w:after="0" w:line="240" w:lineRule="auto"/>
      <w:textAlignment w:val="auto"/>
      <w:outlineLvl w:val="1"/>
    </w:pPr>
    <w:rPr>
      <w:rFonts w:ascii="Cambria" w:eastAsia="Cambria" w:hAnsi="Cambria" w:cs="Cambria"/>
      <w:b/>
      <w:color w:val="000000"/>
      <w:sz w:val="26"/>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7">
    <w:name w:val="WW_OutlineListStyle_7"/>
    <w:basedOn w:val="NoList"/>
    <w:pPr>
      <w:numPr>
        <w:numId w:val="1"/>
      </w:numPr>
    </w:pPr>
  </w:style>
  <w:style w:type="paragraph" w:customStyle="1" w:styleId="GPSL1CLAUSEHEADING">
    <w:name w:val="GPS L1 CLAUSE HEADING"/>
    <w:basedOn w:val="Normal"/>
    <w:next w:val="Normal"/>
    <w:pPr>
      <w:numPr>
        <w:ilvl w:val="1"/>
        <w:numId w:val="1"/>
      </w:numPr>
      <w:tabs>
        <w:tab w:val="left" w:pos="-4016"/>
      </w:tabs>
      <w:spacing w:before="240" w:after="240" w:line="240" w:lineRule="auto"/>
      <w:jc w:val="both"/>
      <w:outlineLvl w:val="1"/>
    </w:pPr>
    <w:rPr>
      <w:rFonts w:ascii="Arial Bold" w:eastAsia="STZhongsong" w:hAnsi="Arial Bold" w:cs="Arial"/>
      <w:b/>
      <w:caps/>
      <w:lang w:eastAsia="zh-CN"/>
    </w:rPr>
  </w:style>
  <w:style w:type="character" w:customStyle="1" w:styleId="Heading1Char">
    <w:name w:val="Heading 1 Char"/>
    <w:basedOn w:val="DefaultParagraphFont"/>
    <w:rPr>
      <w:rFonts w:ascii="Calibri Light" w:eastAsia="Times New Roman" w:hAnsi="Calibri Light" w:cs="Times New Roman"/>
      <w:color w:val="2E74B5"/>
      <w:sz w:val="32"/>
      <w:szCs w:val="32"/>
    </w:rPr>
  </w:style>
  <w:style w:type="character" w:customStyle="1" w:styleId="Heading2Char">
    <w:name w:val="Heading 2 Char"/>
    <w:basedOn w:val="DefaultParagraphFont"/>
    <w:rPr>
      <w:rFonts w:ascii="Cambria" w:eastAsia="Cambria" w:hAnsi="Cambria" w:cs="Cambria"/>
      <w:b/>
      <w:color w:val="000000"/>
      <w:sz w:val="26"/>
      <w:szCs w:val="26"/>
      <w:lang w:eastAsia="en-GB"/>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11table">
    <w:name w:val="1.1 table"/>
    <w:basedOn w:val="Normal"/>
    <w:pPr>
      <w:spacing w:after="0" w:line="240" w:lineRule="auto"/>
    </w:pPr>
    <w:rPr>
      <w:rFonts w:eastAsia="STZhongsong"/>
      <w:b/>
      <w:lang w:eastAsia="zh-CN"/>
    </w:rPr>
  </w:style>
  <w:style w:type="character" w:customStyle="1" w:styleId="11tableChar">
    <w:name w:val="1.1 table Char"/>
    <w:rPr>
      <w:rFonts w:ascii="Calibri" w:eastAsia="STZhongsong" w:hAnsi="Calibri" w:cs="Times New Roman"/>
      <w:b/>
      <w:lang w:eastAsia="zh-CN"/>
    </w:rPr>
  </w:style>
  <w:style w:type="paragraph" w:customStyle="1" w:styleId="MarginText">
    <w:name w:val="Margin Text"/>
    <w:basedOn w:val="Normal"/>
    <w:pPr>
      <w:keepNext/>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cs="Times New Roman"/>
      <w:sz w:val="18"/>
      <w:szCs w:val="18"/>
      <w:lang w:eastAsia="zh-CN"/>
    </w:rPr>
  </w:style>
  <w:style w:type="paragraph" w:styleId="ListParagraph">
    <w:name w:val="List Paragraph"/>
    <w:basedOn w:val="Normal"/>
    <w:pPr>
      <w:ind w:left="720"/>
    </w:pPr>
  </w:style>
  <w:style w:type="paragraph" w:customStyle="1" w:styleId="GPSL2NumberedBoldHeading">
    <w:name w:val="GPS L2 Numbered Bold Heading"/>
    <w:basedOn w:val="Normal"/>
    <w:pPr>
      <w:tabs>
        <w:tab w:val="left" w:pos="1134"/>
      </w:tabs>
      <w:spacing w:before="120" w:after="120" w:line="240" w:lineRule="auto"/>
      <w:ind w:left="1494" w:hanging="218"/>
      <w:jc w:val="both"/>
    </w:pPr>
    <w:rPr>
      <w:rFonts w:eastAsia="Times New Roman" w:cs="Arial"/>
      <w:b/>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eastAsia="Calibri"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rFonts w:ascii="Calibri" w:eastAsia="Calibri" w:hAnsi="Calibri" w:cs="Times New Roman"/>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Calibri" w:hAnsi="Calibri" w:cs="Times New Roman"/>
      <w:b/>
      <w:bCs/>
      <w:sz w:val="20"/>
      <w:szCs w:val="20"/>
    </w:rPr>
  </w:style>
  <w:style w:type="paragraph" w:styleId="Revision">
    <w:name w:val="Revision"/>
    <w:pPr>
      <w:suppressAutoHyphens/>
      <w:spacing w:after="0" w:line="240" w:lineRule="auto"/>
    </w:pPr>
  </w:style>
  <w:style w:type="paragraph" w:customStyle="1" w:styleId="GPSL2numberedclause">
    <w:name w:val="GPS L2 numbered clause"/>
    <w:basedOn w:val="Normal"/>
    <w:pPr>
      <w:tabs>
        <w:tab w:val="left" w:pos="632"/>
      </w:tabs>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pPr>
      <w:tabs>
        <w:tab w:val="clear" w:pos="632"/>
        <w:tab w:val="left" w:pos="1407"/>
        <w:tab w:val="left" w:pos="1549"/>
      </w:tabs>
    </w:pPr>
  </w:style>
  <w:style w:type="paragraph" w:customStyle="1" w:styleId="GPSL4numberedclause">
    <w:name w:val="GPS L4 numbered clause"/>
    <w:basedOn w:val="GPSL3numberedclause"/>
    <w:pPr>
      <w:tabs>
        <w:tab w:val="clear" w:pos="1407"/>
        <w:tab w:val="clear" w:pos="1549"/>
        <w:tab w:val="left" w:pos="360"/>
        <w:tab w:val="left" w:pos="1985"/>
      </w:tabs>
      <w:ind w:left="2835" w:hanging="708"/>
    </w:pPr>
    <w:rPr>
      <w:szCs w:val="20"/>
    </w:rPr>
  </w:style>
  <w:style w:type="paragraph" w:customStyle="1" w:styleId="GPSL5numberedclause">
    <w:name w:val="GPS L5 numbered clause"/>
    <w:basedOn w:val="GPSL4numberedclause"/>
    <w:pPr>
      <w:tabs>
        <w:tab w:val="left" w:pos="3402"/>
      </w:tabs>
      <w:ind w:left="3402" w:hanging="567"/>
    </w:pPr>
  </w:style>
  <w:style w:type="paragraph" w:customStyle="1" w:styleId="GPSL6numbered">
    <w:name w:val="GPS L6 numbered"/>
    <w:basedOn w:val="GPSL5numberedclause"/>
    <w:pPr>
      <w:numPr>
        <w:numId w:val="10"/>
      </w:numPr>
      <w:tabs>
        <w:tab w:val="clear" w:pos="360"/>
        <w:tab w:val="clear" w:pos="1985"/>
        <w:tab w:val="clear" w:pos="3402"/>
        <w:tab w:val="left" w:pos="20660"/>
        <w:tab w:val="left" w:pos="22285"/>
        <w:tab w:val="left" w:pos="23702"/>
        <w:tab w:val="left" w:pos="24553"/>
      </w:tabs>
    </w:pPr>
  </w:style>
  <w:style w:type="character" w:customStyle="1" w:styleId="GPSL3numberedclauseChar">
    <w:name w:val="GPS L3 numbered clause Char"/>
    <w:rPr>
      <w:rFonts w:ascii="Calibri" w:eastAsia="Times New Roman" w:hAnsi="Calibri" w:cs="Arial"/>
      <w:lang w:eastAsia="zh-CN"/>
    </w:rPr>
  </w:style>
  <w:style w:type="paragraph" w:customStyle="1" w:styleId="GPSL2Numbered">
    <w:name w:val="GPS L2 Numbered"/>
    <w:basedOn w:val="GPSL2NumberedBoldHeading"/>
    <w:pPr>
      <w:tabs>
        <w:tab w:val="left" w:pos="709"/>
      </w:tabs>
      <w:ind w:left="644" w:hanging="360"/>
    </w:pPr>
    <w:rPr>
      <w:b w:val="0"/>
    </w:rPr>
  </w:style>
  <w:style w:type="character" w:customStyle="1" w:styleId="GPSL2NumberedChar">
    <w:name w:val="GPS L2 Numbered Char"/>
    <w:rPr>
      <w:rFonts w:ascii="Calibri" w:eastAsia="Times New Roman" w:hAnsi="Calibri" w:cs="Arial"/>
      <w:lang w:eastAsia="zh-CN"/>
    </w:rPr>
  </w:style>
  <w:style w:type="paragraph" w:customStyle="1" w:styleId="GPSL1SCHEDULEHeading">
    <w:name w:val="GPS L1 SCHEDULE Heading"/>
    <w:basedOn w:val="GPSL1CLAUSEHEADING"/>
    <w:pPr>
      <w:numPr>
        <w:ilvl w:val="0"/>
        <w:numId w:val="9"/>
      </w:numPr>
      <w:tabs>
        <w:tab w:val="clear" w:pos="-4016"/>
        <w:tab w:val="left" w:pos="-2738"/>
      </w:tabs>
      <w:spacing w:before="120"/>
    </w:pPr>
    <w:rPr>
      <w:rFonts w:ascii="Calibri" w:hAnsi="Calibri"/>
    </w:rPr>
  </w:style>
  <w:style w:type="character" w:customStyle="1" w:styleId="GPSL1SCHEDULEHeadingChar">
    <w:name w:val="GPS L1 SCHEDULE Heading Char"/>
    <w:rPr>
      <w:rFonts w:ascii="Calibri" w:eastAsia="STZhongsong" w:hAnsi="Calibri" w:cs="Arial"/>
      <w:b/>
      <w:caps/>
      <w:lang w:eastAsia="zh-CN"/>
    </w:rPr>
  </w:style>
  <w:style w:type="character" w:styleId="Hyperlink">
    <w:name w:val="Hyperlink"/>
    <w:basedOn w:val="DefaultParagraphFont"/>
    <w:rPr>
      <w:color w:val="C00000"/>
      <w:u w:val="none"/>
    </w:rPr>
  </w:style>
  <w:style w:type="character" w:styleId="FollowedHyperlink">
    <w:name w:val="FollowedHyperlink"/>
    <w:basedOn w:val="DefaultParagraphFont"/>
    <w:rPr>
      <w:color w:val="800080"/>
      <w:u w:val="single"/>
    </w:rPr>
  </w:style>
  <w:style w:type="character" w:customStyle="1" w:styleId="ListParagraphChar">
    <w:name w:val="List Paragraph Char"/>
    <w:basedOn w:val="DefaultParagraphFont"/>
  </w:style>
  <w:style w:type="numbering" w:customStyle="1" w:styleId="WWOutlineListStyle6">
    <w:name w:val="WW_OutlineListStyle_6"/>
    <w:basedOn w:val="NoList"/>
    <w:pPr>
      <w:numPr>
        <w:numId w:val="2"/>
      </w:numPr>
    </w:pPr>
  </w:style>
  <w:style w:type="numbering" w:customStyle="1" w:styleId="WWOutlineListStyle5">
    <w:name w:val="WW_OutlineListStyle_5"/>
    <w:basedOn w:val="NoList"/>
    <w:pPr>
      <w:numPr>
        <w:numId w:val="3"/>
      </w:numPr>
    </w:pPr>
  </w:style>
  <w:style w:type="numbering" w:customStyle="1" w:styleId="WWOutlineListStyle4">
    <w:name w:val="WW_OutlineListStyle_4"/>
    <w:basedOn w:val="NoList"/>
    <w:pPr>
      <w:numPr>
        <w:numId w:val="4"/>
      </w:numPr>
    </w:pPr>
  </w:style>
  <w:style w:type="numbering" w:customStyle="1" w:styleId="WWOutlineListStyle3">
    <w:name w:val="WW_OutlineListStyle_3"/>
    <w:basedOn w:val="NoList"/>
    <w:pPr>
      <w:numPr>
        <w:numId w:val="5"/>
      </w:numPr>
    </w:pPr>
  </w:style>
  <w:style w:type="numbering" w:customStyle="1" w:styleId="WWOutlineListStyle2">
    <w:name w:val="WW_OutlineListStyle_2"/>
    <w:basedOn w:val="NoList"/>
    <w:pPr>
      <w:numPr>
        <w:numId w:val="6"/>
      </w:numPr>
    </w:pPr>
  </w:style>
  <w:style w:type="numbering" w:customStyle="1" w:styleId="WWOutlineListStyle1">
    <w:name w:val="WW_OutlineListStyle_1"/>
    <w:basedOn w:val="NoList"/>
    <w:pPr>
      <w:numPr>
        <w:numId w:val="7"/>
      </w:numPr>
    </w:pPr>
  </w:style>
  <w:style w:type="numbering" w:customStyle="1" w:styleId="WWOutlineListStyle">
    <w:name w:val="WW_OutlineListStyle"/>
    <w:basedOn w:val="NoList"/>
    <w:pPr>
      <w:numPr>
        <w:numId w:val="8"/>
      </w:numPr>
    </w:pPr>
  </w:style>
  <w:style w:type="numbering" w:customStyle="1" w:styleId="LFO1">
    <w:name w:val="LFO1"/>
    <w:basedOn w:val="NoList"/>
    <w:pPr>
      <w:numPr>
        <w:numId w:val="9"/>
      </w:numPr>
    </w:pPr>
  </w:style>
  <w:style w:type="numbering" w:customStyle="1" w:styleId="LFO6">
    <w:name w:val="LFO6"/>
    <w:basedOn w:val="NoList"/>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assets.crowncommercial.gov.uk/wp-content/uploads/RM3826-FAQs-Short-Order-Form-V4.1-1.docx"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2261</Words>
  <Characters>12892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15123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Clare Hough</dc:creator>
  <cp:lastModifiedBy>Nathan Fox</cp:lastModifiedBy>
  <cp:revision>2</cp:revision>
  <dcterms:created xsi:type="dcterms:W3CDTF">2020-09-14T10:02:00Z</dcterms:created>
  <dcterms:modified xsi:type="dcterms:W3CDTF">2020-09-14T10:02:00Z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